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rPr>
      </w:pPr>
    </w:p>
    <w:p>
      <w:pPr>
        <w:rPr>
          <w:rFonts w:hint="eastAsia" w:ascii="宋体" w:hAnsi="宋体" w:cs="宋体"/>
        </w:rPr>
      </w:pPr>
    </w:p>
    <w:p>
      <w:pPr>
        <w:pStyle w:val="3"/>
        <w:jc w:val="center"/>
        <w:rPr>
          <w:rFonts w:hint="eastAsia" w:ascii="宋体" w:hAnsi="宋体" w:eastAsia="宋体" w:cs="宋体"/>
          <w:b/>
          <w:sz w:val="48"/>
          <w:szCs w:val="48"/>
          <w:lang w:val="en-US" w:eastAsia="zh-CN" w:bidi="ar-SA"/>
        </w:rPr>
      </w:pPr>
      <w:bookmarkStart w:id="0" w:name="OLE_LINK4"/>
      <w:r>
        <w:rPr>
          <w:rFonts w:hint="eastAsia" w:ascii="宋体" w:hAnsi="宋体" w:eastAsia="宋体" w:cs="宋体"/>
          <w:b/>
          <w:sz w:val="48"/>
          <w:szCs w:val="48"/>
          <w:lang w:val="en-US" w:eastAsia="zh-CN" w:bidi="ar-SA"/>
        </w:rPr>
        <w:t>广州市越秀山体育中心2024年度饭堂后勤人员服务项目</w:t>
      </w:r>
    </w:p>
    <w:p>
      <w:pPr>
        <w:pStyle w:val="3"/>
        <w:rPr>
          <w:rFonts w:hint="eastAsia" w:ascii="宋体" w:hAnsi="宋体" w:eastAsia="宋体" w:cs="宋体"/>
          <w:b/>
          <w:sz w:val="48"/>
          <w:szCs w:val="48"/>
          <w:lang w:val="en-US" w:eastAsia="zh-CN" w:bidi="ar-SA"/>
        </w:rPr>
      </w:pPr>
    </w:p>
    <w:bookmarkEnd w:id="0"/>
    <w:p>
      <w:pPr>
        <w:jc w:val="center"/>
        <w:rPr>
          <w:rFonts w:hint="eastAsia" w:ascii="宋体" w:hAnsi="宋体" w:cs="宋体"/>
          <w:sz w:val="44"/>
        </w:rPr>
      </w:pPr>
      <w:r>
        <w:rPr>
          <w:rFonts w:hint="eastAsia" w:ascii="宋体" w:hAnsi="宋体" w:cs="宋体"/>
          <w:szCs w:val="28"/>
        </w:rPr>
        <w:t>项目编号：</w:t>
      </w:r>
      <w:r>
        <w:rPr>
          <w:rFonts w:hint="eastAsia" w:ascii="宋体" w:hAnsi="宋体" w:cs="宋体"/>
          <w:sz w:val="30"/>
          <w:szCs w:val="30"/>
        </w:rPr>
        <w:t>SYNC-[202</w:t>
      </w:r>
      <w:r>
        <w:rPr>
          <w:rFonts w:hint="eastAsia" w:ascii="宋体" w:hAnsi="宋体" w:cs="宋体"/>
          <w:sz w:val="30"/>
          <w:szCs w:val="30"/>
          <w:lang w:val="en-US" w:eastAsia="zh-CN"/>
        </w:rPr>
        <w:t>4</w:t>
      </w:r>
      <w:r>
        <w:rPr>
          <w:rFonts w:hint="eastAsia" w:ascii="宋体" w:hAnsi="宋体" w:cs="宋体"/>
          <w:sz w:val="30"/>
          <w:szCs w:val="30"/>
        </w:rPr>
        <w:t>]00</w:t>
      </w:r>
      <w:r>
        <w:rPr>
          <w:rFonts w:hint="eastAsia" w:ascii="宋体" w:hAnsi="宋体" w:cs="宋体"/>
          <w:sz w:val="30"/>
          <w:szCs w:val="30"/>
          <w:lang w:val="en-US" w:eastAsia="zh-CN"/>
        </w:rPr>
        <w:t>1</w:t>
      </w:r>
      <w:r>
        <w:rPr>
          <w:rFonts w:hint="eastAsia" w:ascii="宋体" w:hAnsi="宋体" w:cs="宋体"/>
          <w:sz w:val="44"/>
        </w:rPr>
        <w:tab/>
      </w:r>
    </w:p>
    <w:p>
      <w:pPr>
        <w:tabs>
          <w:tab w:val="left" w:pos="5160"/>
        </w:tabs>
        <w:rPr>
          <w:rFonts w:hint="eastAsia" w:ascii="宋体" w:hAnsi="宋体" w:cs="宋体"/>
          <w:sz w:val="44"/>
        </w:rPr>
      </w:pPr>
    </w:p>
    <w:p>
      <w:pPr>
        <w:tabs>
          <w:tab w:val="left" w:pos="5160"/>
        </w:tabs>
        <w:rPr>
          <w:rFonts w:hint="eastAsia" w:ascii="宋体" w:hAnsi="宋体" w:cs="宋体"/>
          <w:sz w:val="44"/>
        </w:rPr>
      </w:pPr>
    </w:p>
    <w:p>
      <w:pPr>
        <w:tabs>
          <w:tab w:val="left" w:pos="5160"/>
        </w:tabs>
        <w:rPr>
          <w:rFonts w:hint="eastAsia" w:ascii="宋体" w:hAnsi="宋体" w:cs="宋体"/>
          <w:sz w:val="44"/>
        </w:rPr>
      </w:pPr>
    </w:p>
    <w:p>
      <w:pPr>
        <w:jc w:val="center"/>
        <w:rPr>
          <w:rFonts w:hint="eastAsia" w:ascii="宋体" w:hAnsi="宋体" w:cs="宋体"/>
          <w:sz w:val="84"/>
        </w:rPr>
      </w:pPr>
      <w:r>
        <w:rPr>
          <w:rFonts w:hint="eastAsia" w:ascii="宋体" w:hAnsi="宋体" w:cs="宋体"/>
          <w:sz w:val="84"/>
        </w:rPr>
        <w:t>磋商文件</w:t>
      </w: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rPr>
          <w:rFonts w:hint="eastAsia" w:ascii="宋体" w:hAnsi="宋体" w:cs="宋体"/>
        </w:rPr>
      </w:pPr>
    </w:p>
    <w:p>
      <w:pPr>
        <w:keepNext w:val="0"/>
        <w:keepLines w:val="0"/>
        <w:widowControl/>
        <w:suppressLineNumbers w:val="0"/>
        <w:ind w:firstLine="1600" w:firstLineChars="500"/>
        <w:jc w:val="left"/>
        <w:rPr>
          <w:rFonts w:hint="eastAsia" w:ascii="宋体" w:hAnsi="宋体" w:cs="宋体"/>
          <w:sz w:val="32"/>
          <w:szCs w:val="32"/>
        </w:rPr>
      </w:pPr>
      <w:r>
        <w:rPr>
          <w:rFonts w:hint="eastAsia" w:ascii="宋体" w:hAnsi="宋体" w:cs="宋体"/>
          <w:sz w:val="32"/>
          <w:szCs w:val="32"/>
        </w:rPr>
        <w:t>采   购   人：</w:t>
      </w:r>
      <w:r>
        <w:rPr>
          <w:rFonts w:hint="eastAsia" w:ascii="宋体" w:hAnsi="宋体" w:cs="宋体"/>
          <w:sz w:val="32"/>
          <w:szCs w:val="32"/>
          <w:lang w:val="en-US" w:eastAsia="zh-CN"/>
        </w:rPr>
        <w:t>广州市越秀山体育中心</w:t>
      </w:r>
    </w:p>
    <w:p>
      <w:pPr>
        <w:ind w:firstLine="1440" w:firstLineChars="450"/>
        <w:rPr>
          <w:rFonts w:hint="eastAsia" w:ascii="宋体" w:hAnsi="宋体" w:cs="宋体"/>
          <w:sz w:val="32"/>
          <w:szCs w:val="32"/>
        </w:rPr>
      </w:pPr>
      <w:r>
        <w:rPr>
          <w:rFonts w:hint="eastAsia" w:ascii="宋体" w:hAnsi="宋体" w:cs="宋体"/>
          <w:sz w:val="32"/>
          <w:szCs w:val="32"/>
        </w:rPr>
        <w:t>采购代理机构：广州盛园咨询服务有限公司</w:t>
      </w:r>
    </w:p>
    <w:p>
      <w:pPr>
        <w:spacing w:before="156" w:beforeLines="50" w:after="156" w:afterLines="50" w:line="360" w:lineRule="auto"/>
        <w:jc w:val="center"/>
        <w:rPr>
          <w:rFonts w:hint="eastAsia" w:ascii="宋体" w:hAnsi="宋体" w:cs="宋体"/>
          <w:b/>
          <w:sz w:val="36"/>
        </w:rPr>
        <w:sectPr>
          <w:footerReference r:id="rId7" w:type="first"/>
          <w:headerReference r:id="rId3" w:type="default"/>
          <w:footerReference r:id="rId5" w:type="default"/>
          <w:headerReference r:id="rId4" w:type="even"/>
          <w:footerReference r:id="rId6" w:type="even"/>
          <w:pgSz w:w="11906" w:h="16838"/>
          <w:pgMar w:top="1134" w:right="1134" w:bottom="1134" w:left="1588" w:header="567" w:footer="737" w:gutter="0"/>
          <w:pgNumType w:start="0"/>
          <w:cols w:space="720" w:num="1"/>
          <w:titlePg/>
          <w:docGrid w:type="lines" w:linePitch="312" w:charSpace="0"/>
        </w:sectPr>
      </w:pPr>
      <w:bookmarkStart w:id="1" w:name="_Toc28489433"/>
      <w:bookmarkStart w:id="2" w:name="_Toc14450806"/>
      <w:r>
        <w:rPr>
          <w:rFonts w:hint="eastAsia" w:ascii="宋体" w:hAnsi="宋体" w:cs="宋体"/>
          <w:sz w:val="32"/>
        </w:rPr>
        <w:t>二〇二</w:t>
      </w:r>
      <w:r>
        <w:rPr>
          <w:rFonts w:hint="eastAsia" w:ascii="宋体" w:hAnsi="宋体" w:cs="宋体"/>
          <w:sz w:val="32"/>
          <w:lang w:eastAsia="zh-CN"/>
        </w:rPr>
        <w:t>四</w:t>
      </w:r>
      <w:r>
        <w:rPr>
          <w:rFonts w:hint="eastAsia" w:ascii="宋体" w:hAnsi="宋体" w:cs="宋体"/>
          <w:sz w:val="32"/>
        </w:rPr>
        <w:t>年</w:t>
      </w:r>
      <w:r>
        <w:rPr>
          <w:rFonts w:hint="eastAsia" w:ascii="宋体" w:hAnsi="宋体" w:cs="宋体"/>
          <w:sz w:val="32"/>
          <w:lang w:eastAsia="zh-CN"/>
        </w:rPr>
        <w:t>四</w:t>
      </w:r>
      <w:r>
        <w:rPr>
          <w:rFonts w:hint="eastAsia" w:ascii="宋体" w:hAnsi="宋体" w:cs="宋体"/>
          <w:sz w:val="32"/>
        </w:rPr>
        <w:t>月</w:t>
      </w:r>
    </w:p>
    <w:p>
      <w:pPr>
        <w:pStyle w:val="25"/>
        <w:ind w:right="112" w:firstLine="420"/>
        <w:jc w:val="both"/>
        <w:rPr>
          <w:rFonts w:hint="eastAsia" w:cs="宋体"/>
          <w:color w:val="auto"/>
          <w:sz w:val="21"/>
        </w:rPr>
      </w:pPr>
      <w:r>
        <w:rPr>
          <w:rFonts w:hint="eastAsia" w:cs="宋体"/>
          <w:color w:val="auto"/>
          <w:sz w:val="21"/>
        </w:rPr>
        <w:t>一、响应文件递交截止时间前半小时将开始接收响应文件，响应文件递交截止时间一到，将不接收任何响应文件，因此，请适当提前到达。</w:t>
      </w:r>
    </w:p>
    <w:p>
      <w:pPr>
        <w:pStyle w:val="25"/>
        <w:ind w:right="112" w:firstLine="420"/>
        <w:jc w:val="both"/>
        <w:rPr>
          <w:rFonts w:hint="eastAsia" w:cs="宋体"/>
          <w:color w:val="auto"/>
          <w:sz w:val="21"/>
        </w:rPr>
      </w:pPr>
      <w:r>
        <w:rPr>
          <w:rFonts w:hint="eastAsia" w:cs="宋体"/>
          <w:color w:val="auto"/>
          <w:sz w:val="21"/>
        </w:rPr>
        <w:t>二、采购代理机构有可能在相近时间有多个项目，请供应商授权代表到达会场后按指示前往相应的会议室，或主动咨询工作人员，以免错误递交响应文件。</w:t>
      </w:r>
    </w:p>
    <w:p>
      <w:pPr>
        <w:pStyle w:val="25"/>
        <w:ind w:right="112" w:firstLine="420"/>
        <w:jc w:val="both"/>
        <w:rPr>
          <w:rFonts w:hint="eastAsia" w:cs="宋体"/>
          <w:color w:val="auto"/>
          <w:sz w:val="21"/>
        </w:rPr>
      </w:pPr>
      <w:r>
        <w:rPr>
          <w:rFonts w:hint="eastAsia" w:cs="宋体"/>
          <w:color w:val="auto"/>
          <w:sz w:val="21"/>
        </w:rPr>
        <w:t>三、供应商授权代表参加会议的，应凭法定代表人证明及授权书、身份证原件进入会场并递交响应文件。</w:t>
      </w:r>
    </w:p>
    <w:p>
      <w:pPr>
        <w:pStyle w:val="25"/>
        <w:ind w:right="112" w:firstLine="420"/>
        <w:jc w:val="both"/>
        <w:rPr>
          <w:rFonts w:hint="eastAsia" w:cs="宋体"/>
          <w:color w:val="auto"/>
          <w:sz w:val="21"/>
        </w:rPr>
      </w:pPr>
      <w:r>
        <w:rPr>
          <w:rFonts w:hint="eastAsia" w:cs="宋体"/>
          <w:color w:val="auto"/>
          <w:sz w:val="21"/>
        </w:rPr>
        <w:t>四、请仔细检查响应文件格式中应盖章、签署之处是否有按要求盖公章、签名、签署日期。</w:t>
      </w:r>
    </w:p>
    <w:p>
      <w:pPr>
        <w:pStyle w:val="25"/>
        <w:ind w:right="112" w:firstLine="420"/>
        <w:jc w:val="both"/>
        <w:rPr>
          <w:rFonts w:hint="eastAsia" w:cs="宋体"/>
          <w:color w:val="auto"/>
          <w:sz w:val="21"/>
        </w:rPr>
      </w:pPr>
      <w:r>
        <w:rPr>
          <w:rFonts w:hint="eastAsia" w:cs="宋体"/>
          <w:color w:val="auto"/>
          <w:sz w:val="21"/>
        </w:rPr>
        <w:t>五、采购代理机构不对供应商购买竞争性磋商文件时提交的相关资料的真实性负责，如供应商发现相关资料被盗用或复制，或出现同一供应商由两名或以上授权代表购买磋商文件的，应遵循法律途径解决，追究侵权者责任。对一家供应商递交两份响应文件的，评委会将按磋商文件中有关无效响应的规定处理。</w:t>
      </w:r>
    </w:p>
    <w:p>
      <w:pPr>
        <w:pStyle w:val="25"/>
        <w:ind w:right="112" w:firstLine="420"/>
        <w:jc w:val="both"/>
        <w:rPr>
          <w:rFonts w:hint="eastAsia" w:cs="宋体"/>
          <w:color w:val="auto"/>
          <w:sz w:val="21"/>
        </w:rPr>
      </w:pPr>
      <w:r>
        <w:rPr>
          <w:rFonts w:hint="eastAsia" w:cs="宋体"/>
          <w:color w:val="auto"/>
          <w:sz w:val="21"/>
        </w:rPr>
        <w:t>六、供应商在购买磋商文件时提交了相关证明资料不代表其已通过资格性、符合性审查，供应商应在响应文件中另行提供。</w:t>
      </w:r>
    </w:p>
    <w:p>
      <w:pPr>
        <w:pStyle w:val="25"/>
        <w:ind w:right="112" w:firstLine="420"/>
        <w:jc w:val="both"/>
        <w:rPr>
          <w:rFonts w:hint="eastAsia" w:cs="宋体"/>
          <w:color w:val="auto"/>
          <w:sz w:val="21"/>
        </w:rPr>
      </w:pPr>
      <w:r>
        <w:rPr>
          <w:rFonts w:hint="eastAsia" w:cs="宋体"/>
          <w:color w:val="auto"/>
          <w:sz w:val="21"/>
        </w:rPr>
        <w:t>七、为了提高效率，节约社会交易成本与时间，希望购买了竞争性磋商文件而决定不参加本次响应的供应商，在响应文件递交截止时间的前3个工作日，按《磋商邀请函》中的联系方式，以书面形式告知我公司。对您的支持与配合，谨此致谢。</w:t>
      </w:r>
    </w:p>
    <w:p>
      <w:pPr>
        <w:spacing w:line="360" w:lineRule="atLeast"/>
        <w:ind w:firstLine="525"/>
        <w:jc w:val="left"/>
        <w:rPr>
          <w:rFonts w:hint="eastAsia" w:ascii="宋体" w:hAnsi="宋体" w:cs="宋体"/>
          <w:sz w:val="21"/>
        </w:rPr>
      </w:pPr>
      <w:r>
        <w:rPr>
          <w:rFonts w:hint="eastAsia" w:ascii="宋体" w:hAnsi="宋体" w:cs="宋体"/>
          <w:sz w:val="21"/>
        </w:rPr>
        <w:t>由于交通、天气等状况、停车位已满或电梯拥挤等原因，建议供应商代表提前 15-30分钟到达会场。</w:t>
      </w:r>
    </w:p>
    <w:p>
      <w:pPr>
        <w:spacing w:line="360" w:lineRule="atLeast"/>
        <w:ind w:firstLine="525"/>
        <w:jc w:val="left"/>
        <w:rPr>
          <w:rFonts w:hint="eastAsia" w:ascii="宋体" w:hAnsi="宋体" w:cs="宋体"/>
          <w:sz w:val="21"/>
        </w:rPr>
      </w:pPr>
      <w:r>
        <w:rPr>
          <w:rFonts w:hint="eastAsia" w:ascii="宋体" w:hAnsi="宋体" w:cs="宋体"/>
          <w:sz w:val="21"/>
        </w:rPr>
        <w:t>会场地址：广州市白云区黄边北路575号四楼</w:t>
      </w:r>
    </w:p>
    <w:p>
      <w:pPr>
        <w:spacing w:line="360" w:lineRule="atLeast"/>
        <w:ind w:firstLine="525"/>
        <w:jc w:val="left"/>
        <w:rPr>
          <w:rFonts w:hint="eastAsia" w:ascii="宋体" w:hAnsi="宋体" w:eastAsia="宋体" w:cs="宋体"/>
          <w:sz w:val="21"/>
          <w:lang w:eastAsia="zh-CN"/>
        </w:rPr>
      </w:pPr>
      <w:r>
        <w:rPr>
          <w:rFonts w:hint="eastAsia" w:ascii="宋体" w:hAnsi="宋体" w:cs="宋体"/>
          <w:sz w:val="21"/>
        </w:rPr>
        <w:t>联系电话：</w:t>
      </w:r>
      <w:r>
        <w:rPr>
          <w:rFonts w:hint="eastAsia" w:ascii="宋体" w:hAnsi="宋体" w:cs="宋体"/>
          <w:sz w:val="21"/>
          <w:lang w:eastAsia="zh-CN"/>
        </w:rPr>
        <w:t>020-86213105</w:t>
      </w:r>
    </w:p>
    <w:p>
      <w:pPr>
        <w:spacing w:line="360" w:lineRule="atLeast"/>
        <w:ind w:left="577"/>
        <w:rPr>
          <w:rFonts w:hint="eastAsia" w:ascii="宋体" w:hAnsi="宋体" w:cs="宋体"/>
          <w:sz w:val="21"/>
        </w:rPr>
      </w:pPr>
      <w:r>
        <w:rPr>
          <w:rFonts w:hint="eastAsia" w:ascii="宋体" w:hAnsi="宋体" w:cs="宋体"/>
          <w:sz w:val="21"/>
        </w:rPr>
        <w:t>（本提示内容非磋商文件的组成部分，仅为善意提醒。如有不一致，以磋商文件为准。）</w:t>
      </w:r>
    </w:p>
    <w:p>
      <w:pPr>
        <w:spacing w:before="156" w:beforeLines="50" w:after="156" w:afterLines="50" w:line="360" w:lineRule="auto"/>
        <w:jc w:val="center"/>
        <w:rPr>
          <w:rFonts w:hint="eastAsia" w:ascii="宋体" w:hAnsi="宋体" w:cs="宋体"/>
          <w:b/>
          <w:sz w:val="36"/>
        </w:rPr>
      </w:pPr>
      <w:r>
        <w:rPr>
          <w:rFonts w:hint="eastAsia" w:ascii="宋体" w:hAnsi="宋体" w:cs="宋体"/>
          <w:b/>
          <w:sz w:val="36"/>
        </w:rPr>
        <w:br w:type="page"/>
      </w:r>
      <w:r>
        <w:rPr>
          <w:rFonts w:hint="eastAsia" w:ascii="宋体" w:hAnsi="宋体" w:cs="宋体"/>
          <w:b/>
          <w:sz w:val="36"/>
        </w:rPr>
        <w:t>目   录</w:t>
      </w:r>
    </w:p>
    <w:p>
      <w:pPr>
        <w:pStyle w:val="13"/>
        <w:tabs>
          <w:tab w:val="right" w:leader="dot" w:pos="9174"/>
        </w:tabs>
        <w:rPr>
          <w:rFonts w:hint="eastAsia" w:ascii="宋体" w:hAnsi="宋体" w:cs="宋体"/>
          <w:b w:val="0"/>
          <w:bCs w:val="0"/>
          <w:caps w:val="0"/>
          <w:kern w:val="2"/>
          <w:sz w:val="21"/>
          <w:szCs w:val="22"/>
        </w:rPr>
      </w:pPr>
      <w:r>
        <w:rPr>
          <w:rFonts w:hint="eastAsia" w:ascii="宋体" w:hAnsi="宋体" w:cs="宋体"/>
          <w:smallCaps/>
          <w:sz w:val="28"/>
          <w:szCs w:val="28"/>
        </w:rPr>
        <w:fldChar w:fldCharType="begin"/>
      </w:r>
      <w:r>
        <w:rPr>
          <w:rStyle w:val="23"/>
          <w:rFonts w:hint="eastAsia" w:ascii="宋体" w:hAnsi="宋体" w:cs="宋体"/>
          <w:smallCaps/>
          <w:color w:val="auto"/>
          <w:sz w:val="28"/>
          <w:szCs w:val="28"/>
        </w:rPr>
        <w:instrText xml:space="preserve"> TOC \o "1-2" \h \z \u </w:instrText>
      </w:r>
      <w:r>
        <w:rPr>
          <w:rFonts w:hint="eastAsia" w:ascii="宋体" w:hAnsi="宋体" w:cs="宋体"/>
          <w:smallCaps/>
          <w:sz w:val="28"/>
          <w:szCs w:val="28"/>
        </w:rPr>
        <w:fldChar w:fldCharType="separate"/>
      </w:r>
      <w:r>
        <w:rPr>
          <w:rFonts w:hint="eastAsia" w:ascii="宋体" w:hAnsi="宋体" w:cs="宋体"/>
        </w:rPr>
        <w:fldChar w:fldCharType="begin"/>
      </w:r>
      <w:r>
        <w:rPr>
          <w:rStyle w:val="23"/>
          <w:rFonts w:hint="eastAsia" w:ascii="宋体" w:hAnsi="宋体" w:cs="宋体"/>
          <w:color w:val="auto"/>
        </w:rPr>
        <w:instrText xml:space="preserve"> </w:instrText>
      </w:r>
      <w:r>
        <w:rPr>
          <w:rFonts w:hint="eastAsia" w:ascii="宋体" w:hAnsi="宋体" w:cs="宋体"/>
        </w:rPr>
        <w:instrText xml:space="preserve">HYPERLINK \l "_Toc508979772"</w:instrText>
      </w:r>
      <w:r>
        <w:rPr>
          <w:rStyle w:val="23"/>
          <w:rFonts w:hint="eastAsia" w:ascii="宋体" w:hAnsi="宋体" w:cs="宋体"/>
          <w:color w:val="auto"/>
        </w:rPr>
        <w:instrText xml:space="preserve"> </w:instrText>
      </w:r>
      <w:r>
        <w:rPr>
          <w:rFonts w:hint="eastAsia" w:ascii="宋体" w:hAnsi="宋体" w:cs="宋体"/>
        </w:rPr>
        <w:fldChar w:fldCharType="separate"/>
      </w:r>
      <w:r>
        <w:rPr>
          <w:rStyle w:val="23"/>
          <w:rFonts w:hint="eastAsia" w:ascii="宋体" w:hAnsi="宋体" w:cs="宋体"/>
          <w:color w:val="auto"/>
        </w:rPr>
        <w:t>第一章 磋商邀请函</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_Toc508979772 \h </w:instrText>
      </w:r>
      <w:r>
        <w:rPr>
          <w:rFonts w:hint="eastAsia" w:ascii="宋体" w:hAnsi="宋体" w:cs="宋体"/>
        </w:rPr>
        <w:fldChar w:fldCharType="separate"/>
      </w:r>
      <w:r>
        <w:rPr>
          <w:rFonts w:hint="eastAsia" w:ascii="宋体" w:hAnsi="宋体" w:cs="宋体"/>
        </w:rPr>
        <w:t>3</w:t>
      </w:r>
      <w:r>
        <w:rPr>
          <w:rFonts w:hint="eastAsia" w:ascii="宋体" w:hAnsi="宋体" w:cs="宋体"/>
        </w:rPr>
        <w:fldChar w:fldCharType="end"/>
      </w:r>
      <w:r>
        <w:rPr>
          <w:rFonts w:hint="eastAsia" w:ascii="宋体" w:hAnsi="宋体" w:cs="宋体"/>
        </w:rPr>
        <w:fldChar w:fldCharType="end"/>
      </w:r>
    </w:p>
    <w:p>
      <w:pPr>
        <w:pStyle w:val="13"/>
        <w:tabs>
          <w:tab w:val="right" w:leader="dot" w:pos="9174"/>
        </w:tabs>
        <w:rPr>
          <w:rFonts w:hint="eastAsia" w:ascii="宋体" w:hAnsi="宋体" w:cs="宋体"/>
          <w:b w:val="0"/>
          <w:bCs w:val="0"/>
          <w:caps w:val="0"/>
          <w:kern w:val="2"/>
          <w:sz w:val="21"/>
          <w:szCs w:val="22"/>
        </w:rPr>
      </w:pPr>
      <w:r>
        <w:rPr>
          <w:rFonts w:hint="eastAsia" w:ascii="宋体" w:hAnsi="宋体" w:cs="宋体"/>
        </w:rPr>
        <w:fldChar w:fldCharType="begin"/>
      </w:r>
      <w:r>
        <w:rPr>
          <w:rStyle w:val="23"/>
          <w:rFonts w:hint="eastAsia" w:ascii="宋体" w:hAnsi="宋体" w:cs="宋体"/>
          <w:color w:val="auto"/>
        </w:rPr>
        <w:instrText xml:space="preserve"> </w:instrText>
      </w:r>
      <w:r>
        <w:rPr>
          <w:rFonts w:hint="eastAsia" w:ascii="宋体" w:hAnsi="宋体" w:cs="宋体"/>
        </w:rPr>
        <w:instrText xml:space="preserve">HYPERLINK \l "_Toc508979773"</w:instrText>
      </w:r>
      <w:r>
        <w:rPr>
          <w:rStyle w:val="23"/>
          <w:rFonts w:hint="eastAsia" w:ascii="宋体" w:hAnsi="宋体" w:cs="宋体"/>
          <w:color w:val="auto"/>
        </w:rPr>
        <w:instrText xml:space="preserve"> </w:instrText>
      </w:r>
      <w:r>
        <w:rPr>
          <w:rFonts w:hint="eastAsia" w:ascii="宋体" w:hAnsi="宋体" w:cs="宋体"/>
        </w:rPr>
        <w:fldChar w:fldCharType="separate"/>
      </w:r>
      <w:r>
        <w:rPr>
          <w:rStyle w:val="23"/>
          <w:rFonts w:hint="eastAsia" w:ascii="宋体" w:hAnsi="宋体" w:cs="宋体"/>
          <w:color w:val="auto"/>
        </w:rPr>
        <w:t>第二章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_Toc508979773 \h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13"/>
        <w:tabs>
          <w:tab w:val="right" w:leader="dot" w:pos="9174"/>
        </w:tabs>
        <w:rPr>
          <w:rFonts w:hint="eastAsia" w:ascii="宋体" w:hAnsi="宋体" w:cs="宋体"/>
          <w:b w:val="0"/>
          <w:bCs w:val="0"/>
          <w:caps w:val="0"/>
          <w:kern w:val="2"/>
          <w:sz w:val="21"/>
          <w:szCs w:val="22"/>
        </w:rPr>
      </w:pPr>
      <w:r>
        <w:rPr>
          <w:rFonts w:hint="eastAsia" w:ascii="宋体" w:hAnsi="宋体" w:cs="宋体"/>
        </w:rPr>
        <w:fldChar w:fldCharType="begin"/>
      </w:r>
      <w:r>
        <w:rPr>
          <w:rStyle w:val="23"/>
          <w:rFonts w:hint="eastAsia" w:ascii="宋体" w:hAnsi="宋体" w:cs="宋体"/>
          <w:color w:val="auto"/>
        </w:rPr>
        <w:instrText xml:space="preserve"> </w:instrText>
      </w:r>
      <w:r>
        <w:rPr>
          <w:rFonts w:hint="eastAsia" w:ascii="宋体" w:hAnsi="宋体" w:cs="宋体"/>
        </w:rPr>
        <w:instrText xml:space="preserve">HYPERLINK \l "_Toc508979774"</w:instrText>
      </w:r>
      <w:r>
        <w:rPr>
          <w:rStyle w:val="23"/>
          <w:rFonts w:hint="eastAsia" w:ascii="宋体" w:hAnsi="宋体" w:cs="宋体"/>
          <w:color w:val="auto"/>
        </w:rPr>
        <w:instrText xml:space="preserve"> </w:instrText>
      </w:r>
      <w:r>
        <w:rPr>
          <w:rFonts w:hint="eastAsia" w:ascii="宋体" w:hAnsi="宋体" w:cs="宋体"/>
        </w:rPr>
        <w:fldChar w:fldCharType="separate"/>
      </w:r>
      <w:r>
        <w:rPr>
          <w:rStyle w:val="23"/>
          <w:rFonts w:hint="eastAsia" w:ascii="宋体" w:hAnsi="宋体" w:cs="宋体"/>
          <w:color w:val="auto"/>
        </w:rPr>
        <w:t>第三章</w:t>
      </w:r>
      <w:bookmarkStart w:id="3" w:name="_Hlt510023299"/>
      <w:r>
        <w:rPr>
          <w:rStyle w:val="23"/>
          <w:rFonts w:hint="eastAsia" w:ascii="宋体" w:hAnsi="宋体" w:cs="宋体"/>
          <w:color w:val="auto"/>
        </w:rPr>
        <w:t xml:space="preserve"> 采</w:t>
      </w:r>
      <w:bookmarkEnd w:id="3"/>
      <w:r>
        <w:rPr>
          <w:rStyle w:val="23"/>
          <w:rFonts w:hint="eastAsia" w:ascii="宋体" w:hAnsi="宋体" w:cs="宋体"/>
          <w:color w:val="auto"/>
        </w:rPr>
        <w:t>购人</w:t>
      </w:r>
      <w:bookmarkStart w:id="4" w:name="_Hlt510023326"/>
      <w:r>
        <w:rPr>
          <w:rStyle w:val="23"/>
          <w:rFonts w:hint="eastAsia" w:ascii="宋体" w:hAnsi="宋体" w:cs="宋体"/>
          <w:color w:val="auto"/>
        </w:rPr>
        <w:t>需</w:t>
      </w:r>
      <w:bookmarkEnd w:id="4"/>
      <w:r>
        <w:rPr>
          <w:rStyle w:val="23"/>
          <w:rFonts w:hint="eastAsia" w:ascii="宋体" w:hAnsi="宋体" w:cs="宋体"/>
          <w:color w:val="auto"/>
        </w:rPr>
        <w:t>求书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_Toc508979774 \h </w:instrText>
      </w:r>
      <w:r>
        <w:rPr>
          <w:rFonts w:hint="eastAsia" w:ascii="宋体" w:hAnsi="宋体" w:cs="宋体"/>
        </w:rPr>
        <w:fldChar w:fldCharType="separate"/>
      </w:r>
      <w:r>
        <w:rPr>
          <w:rFonts w:hint="eastAsia" w:ascii="宋体" w:hAnsi="宋体" w:cs="宋体"/>
        </w:rPr>
        <w:t>20</w:t>
      </w:r>
      <w:r>
        <w:rPr>
          <w:rFonts w:hint="eastAsia" w:ascii="宋体" w:hAnsi="宋体" w:cs="宋体"/>
        </w:rPr>
        <w:fldChar w:fldCharType="end"/>
      </w:r>
      <w:r>
        <w:rPr>
          <w:rFonts w:hint="eastAsia" w:ascii="宋体" w:hAnsi="宋体" w:cs="宋体"/>
        </w:rPr>
        <w:fldChar w:fldCharType="end"/>
      </w:r>
    </w:p>
    <w:p>
      <w:pPr>
        <w:pStyle w:val="13"/>
        <w:tabs>
          <w:tab w:val="right" w:leader="dot" w:pos="9174"/>
        </w:tabs>
        <w:rPr>
          <w:rFonts w:hint="eastAsia" w:ascii="宋体" w:hAnsi="宋体" w:eastAsia="宋体" w:cs="宋体"/>
          <w:b w:val="0"/>
          <w:bCs w:val="0"/>
          <w:caps w:val="0"/>
          <w:kern w:val="2"/>
          <w:sz w:val="21"/>
          <w:szCs w:val="22"/>
          <w:lang w:val="en-US" w:eastAsia="zh-CN"/>
        </w:rPr>
      </w:pPr>
      <w:r>
        <w:rPr>
          <w:rFonts w:hint="eastAsia" w:ascii="宋体" w:hAnsi="宋体" w:cs="宋体"/>
        </w:rPr>
        <w:fldChar w:fldCharType="begin"/>
      </w:r>
      <w:r>
        <w:rPr>
          <w:rStyle w:val="23"/>
          <w:rFonts w:hint="eastAsia" w:ascii="宋体" w:hAnsi="宋体" w:cs="宋体"/>
          <w:color w:val="auto"/>
        </w:rPr>
        <w:instrText xml:space="preserve"> </w:instrText>
      </w:r>
      <w:r>
        <w:rPr>
          <w:rFonts w:hint="eastAsia" w:ascii="宋体" w:hAnsi="宋体" w:cs="宋体"/>
        </w:rPr>
        <w:instrText xml:space="preserve">HYPERLINK \l "_Toc508979775"</w:instrText>
      </w:r>
      <w:r>
        <w:rPr>
          <w:rStyle w:val="23"/>
          <w:rFonts w:hint="eastAsia" w:ascii="宋体" w:hAnsi="宋体" w:cs="宋体"/>
          <w:color w:val="auto"/>
        </w:rPr>
        <w:instrText xml:space="preserve"> </w:instrText>
      </w:r>
      <w:r>
        <w:rPr>
          <w:rFonts w:hint="eastAsia" w:ascii="宋体" w:hAnsi="宋体" w:cs="宋体"/>
        </w:rPr>
        <w:fldChar w:fldCharType="separate"/>
      </w:r>
      <w:r>
        <w:rPr>
          <w:rStyle w:val="23"/>
          <w:rFonts w:hint="eastAsia" w:ascii="宋体" w:hAnsi="宋体" w:cs="宋体"/>
          <w:color w:val="auto"/>
        </w:rPr>
        <w:t>第四章</w:t>
      </w:r>
      <w:bookmarkStart w:id="5" w:name="_Hlt510023273"/>
      <w:bookmarkStart w:id="6" w:name="_Hlt510023274"/>
      <w:r>
        <w:rPr>
          <w:rStyle w:val="23"/>
          <w:rFonts w:hint="eastAsia" w:ascii="宋体" w:hAnsi="宋体" w:cs="宋体"/>
          <w:color w:val="auto"/>
        </w:rPr>
        <w:t xml:space="preserve"> 合</w:t>
      </w:r>
      <w:bookmarkEnd w:id="5"/>
      <w:bookmarkEnd w:id="6"/>
      <w:r>
        <w:rPr>
          <w:rStyle w:val="23"/>
          <w:rFonts w:hint="eastAsia" w:ascii="宋体" w:hAnsi="宋体" w:cs="宋体"/>
          <w:color w:val="auto"/>
        </w:rPr>
        <w:t>同书格式</w:t>
      </w:r>
      <w:r>
        <w:rPr>
          <w:rFonts w:hint="eastAsia" w:ascii="宋体" w:hAnsi="宋体" w:cs="宋体"/>
        </w:rPr>
        <w:tab/>
      </w:r>
      <w:r>
        <w:rPr>
          <w:rFonts w:hint="eastAsia" w:ascii="宋体" w:hAnsi="宋体" w:cs="宋体"/>
          <w:lang w:val="en-US" w:eastAsia="zh-CN"/>
        </w:rPr>
        <w:t>2</w:t>
      </w:r>
      <w:r>
        <w:rPr>
          <w:rFonts w:hint="eastAsia" w:ascii="宋体" w:hAnsi="宋体" w:cs="宋体"/>
        </w:rPr>
        <w:fldChar w:fldCharType="end"/>
      </w:r>
      <w:r>
        <w:rPr>
          <w:rFonts w:hint="eastAsia" w:ascii="宋体" w:hAnsi="宋体" w:cs="宋体"/>
          <w:lang w:val="en-US" w:eastAsia="zh-CN"/>
        </w:rPr>
        <w:t>7</w:t>
      </w:r>
    </w:p>
    <w:p>
      <w:pPr>
        <w:pStyle w:val="13"/>
        <w:tabs>
          <w:tab w:val="right" w:leader="dot" w:pos="9174"/>
        </w:tabs>
        <w:rPr>
          <w:rFonts w:hint="eastAsia" w:ascii="宋体" w:hAnsi="宋体" w:eastAsia="宋体" w:cs="宋体"/>
          <w:b w:val="0"/>
          <w:bCs w:val="0"/>
          <w:caps w:val="0"/>
          <w:kern w:val="2"/>
          <w:sz w:val="21"/>
          <w:szCs w:val="22"/>
          <w:lang w:val="en-US" w:eastAsia="zh-CN"/>
        </w:rPr>
      </w:pPr>
      <w:r>
        <w:rPr>
          <w:rFonts w:hint="eastAsia" w:ascii="宋体" w:hAnsi="宋体" w:cs="宋体"/>
        </w:rPr>
        <w:fldChar w:fldCharType="begin"/>
      </w:r>
      <w:r>
        <w:rPr>
          <w:rStyle w:val="23"/>
          <w:rFonts w:hint="eastAsia" w:ascii="宋体" w:hAnsi="宋体" w:cs="宋体"/>
          <w:color w:val="auto"/>
        </w:rPr>
        <w:instrText xml:space="preserve"> </w:instrText>
      </w:r>
      <w:r>
        <w:rPr>
          <w:rFonts w:hint="eastAsia" w:ascii="宋体" w:hAnsi="宋体" w:cs="宋体"/>
        </w:rPr>
        <w:instrText xml:space="preserve">HYPERLINK \l "_Toc508979776"</w:instrText>
      </w:r>
      <w:r>
        <w:rPr>
          <w:rStyle w:val="23"/>
          <w:rFonts w:hint="eastAsia" w:ascii="宋体" w:hAnsi="宋体" w:cs="宋体"/>
          <w:color w:val="auto"/>
        </w:rPr>
        <w:instrText xml:space="preserve"> </w:instrText>
      </w:r>
      <w:r>
        <w:rPr>
          <w:rFonts w:hint="eastAsia" w:ascii="宋体" w:hAnsi="宋体" w:cs="宋体"/>
        </w:rPr>
        <w:fldChar w:fldCharType="separate"/>
      </w:r>
      <w:r>
        <w:rPr>
          <w:rStyle w:val="23"/>
          <w:rFonts w:hint="eastAsia" w:ascii="宋体" w:hAnsi="宋体" w:cs="宋体"/>
          <w:color w:val="auto"/>
        </w:rPr>
        <w:t>第五章 响应文件格式</w:t>
      </w:r>
      <w:r>
        <w:rPr>
          <w:rFonts w:hint="eastAsia" w:ascii="宋体" w:hAnsi="宋体" w:cs="宋体"/>
        </w:rPr>
        <w:tab/>
      </w:r>
      <w:r>
        <w:rPr>
          <w:rFonts w:hint="eastAsia" w:ascii="宋体" w:hAnsi="宋体" w:cs="宋体"/>
          <w:lang w:val="en-US" w:eastAsia="zh-CN"/>
        </w:rPr>
        <w:t>3</w:t>
      </w:r>
      <w:r>
        <w:rPr>
          <w:rFonts w:hint="eastAsia" w:ascii="宋体" w:hAnsi="宋体" w:cs="宋体"/>
        </w:rPr>
        <w:fldChar w:fldCharType="end"/>
      </w:r>
      <w:r>
        <w:rPr>
          <w:rFonts w:hint="eastAsia" w:ascii="宋体" w:hAnsi="宋体" w:cs="宋体"/>
          <w:lang w:val="en-US" w:eastAsia="zh-CN"/>
        </w:rPr>
        <w:t>5</w:t>
      </w:r>
    </w:p>
    <w:p>
      <w:pPr>
        <w:pStyle w:val="13"/>
        <w:tabs>
          <w:tab w:val="right" w:leader="dot" w:pos="9174"/>
        </w:tabs>
        <w:rPr>
          <w:rFonts w:hint="eastAsia" w:ascii="宋体" w:hAnsi="宋体" w:eastAsia="宋体" w:cs="宋体"/>
          <w:b w:val="0"/>
          <w:bCs w:val="0"/>
          <w:caps w:val="0"/>
          <w:kern w:val="2"/>
          <w:sz w:val="21"/>
          <w:szCs w:val="22"/>
          <w:lang w:val="en-US" w:eastAsia="zh-CN"/>
        </w:rPr>
      </w:pPr>
      <w:r>
        <w:rPr>
          <w:rFonts w:hint="eastAsia" w:ascii="宋体" w:hAnsi="宋体" w:cs="宋体"/>
        </w:rPr>
        <w:fldChar w:fldCharType="begin"/>
      </w:r>
      <w:r>
        <w:rPr>
          <w:rStyle w:val="23"/>
          <w:rFonts w:hint="eastAsia" w:ascii="宋体" w:hAnsi="宋体" w:cs="宋体"/>
          <w:color w:val="auto"/>
        </w:rPr>
        <w:instrText xml:space="preserve"> </w:instrText>
      </w:r>
      <w:r>
        <w:rPr>
          <w:rFonts w:hint="eastAsia" w:ascii="宋体" w:hAnsi="宋体" w:cs="宋体"/>
        </w:rPr>
        <w:instrText xml:space="preserve">HYPERLINK \l "_Toc508979777"</w:instrText>
      </w:r>
      <w:r>
        <w:rPr>
          <w:rStyle w:val="23"/>
          <w:rFonts w:hint="eastAsia" w:ascii="宋体" w:hAnsi="宋体" w:cs="宋体"/>
          <w:color w:val="auto"/>
        </w:rPr>
        <w:instrText xml:space="preserve"> </w:instrText>
      </w:r>
      <w:r>
        <w:rPr>
          <w:rFonts w:hint="eastAsia" w:ascii="宋体" w:hAnsi="宋体" w:cs="宋体"/>
        </w:rPr>
        <w:fldChar w:fldCharType="separate"/>
      </w:r>
      <w:r>
        <w:rPr>
          <w:rStyle w:val="23"/>
          <w:rFonts w:hint="eastAsia" w:ascii="宋体" w:hAnsi="宋体" w:cs="宋体"/>
          <w:color w:val="auto"/>
        </w:rPr>
        <w:t>第六章 磋商细则</w:t>
      </w:r>
      <w:r>
        <w:rPr>
          <w:rFonts w:hint="eastAsia" w:ascii="宋体" w:hAnsi="宋体" w:cs="宋体"/>
        </w:rPr>
        <w:tab/>
      </w:r>
      <w:r>
        <w:rPr>
          <w:rFonts w:hint="eastAsia" w:ascii="宋体" w:hAnsi="宋体" w:cs="宋体"/>
          <w:lang w:val="en-US" w:eastAsia="zh-CN"/>
        </w:rPr>
        <w:t>5</w:t>
      </w:r>
      <w:r>
        <w:rPr>
          <w:rFonts w:hint="eastAsia" w:ascii="宋体" w:hAnsi="宋体" w:cs="宋体"/>
        </w:rPr>
        <w:fldChar w:fldCharType="end"/>
      </w:r>
      <w:r>
        <w:rPr>
          <w:rFonts w:hint="eastAsia" w:ascii="宋体" w:hAnsi="宋体" w:cs="宋体"/>
          <w:lang w:val="en-US" w:eastAsia="zh-CN"/>
        </w:rPr>
        <w:t>4</w:t>
      </w:r>
    </w:p>
    <w:p>
      <w:pPr>
        <w:spacing w:before="312" w:beforeLines="100" w:after="312" w:afterLines="100" w:line="360" w:lineRule="auto"/>
        <w:rPr>
          <w:rStyle w:val="23"/>
          <w:rFonts w:hint="eastAsia" w:ascii="宋体" w:hAnsi="宋体" w:cs="宋体"/>
          <w:smallCaps/>
          <w:color w:val="auto"/>
          <w:szCs w:val="28"/>
        </w:rPr>
        <w:sectPr>
          <w:headerReference r:id="rId9" w:type="first"/>
          <w:footerReference r:id="rId10" w:type="first"/>
          <w:headerReference r:id="rId8" w:type="default"/>
          <w:pgSz w:w="11906" w:h="16838"/>
          <w:pgMar w:top="1134" w:right="1134" w:bottom="1134" w:left="1588" w:header="567" w:footer="737" w:gutter="0"/>
          <w:cols w:space="720" w:num="1"/>
          <w:titlePg/>
          <w:docGrid w:type="lines" w:linePitch="312" w:charSpace="0"/>
        </w:sectPr>
      </w:pPr>
      <w:r>
        <w:rPr>
          <w:rFonts w:hint="eastAsia" w:ascii="宋体" w:hAnsi="宋体" w:cs="宋体"/>
          <w:smallCaps/>
          <w:szCs w:val="28"/>
        </w:rPr>
        <w:fldChar w:fldCharType="end"/>
      </w:r>
    </w:p>
    <w:p>
      <w:pPr>
        <w:spacing w:before="312" w:beforeLines="100" w:after="312" w:afterLines="100"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pStyle w:val="4"/>
        <w:ind w:right="-588"/>
        <w:rPr>
          <w:rFonts w:hint="eastAsia" w:cs="宋体"/>
          <w:sz w:val="44"/>
        </w:rPr>
      </w:pPr>
      <w:bookmarkStart w:id="7" w:name="_Toc508979772"/>
      <w:r>
        <w:rPr>
          <w:rFonts w:hint="eastAsia" w:cs="宋体"/>
          <w:sz w:val="44"/>
        </w:rPr>
        <w:t>第一章</w:t>
      </w:r>
      <w:bookmarkStart w:id="8" w:name="_Toc10525513"/>
      <w:r>
        <w:rPr>
          <w:rFonts w:hint="eastAsia" w:cs="宋体"/>
          <w:sz w:val="44"/>
        </w:rPr>
        <w:t xml:space="preserve"> 磋商邀请</w:t>
      </w:r>
      <w:bookmarkEnd w:id="1"/>
      <w:bookmarkEnd w:id="2"/>
      <w:bookmarkEnd w:id="8"/>
      <w:r>
        <w:rPr>
          <w:rFonts w:hint="eastAsia" w:cs="宋体"/>
          <w:sz w:val="44"/>
        </w:rPr>
        <w:t>函</w:t>
      </w:r>
      <w:bookmarkEnd w:id="7"/>
    </w:p>
    <w:p>
      <w:pPr>
        <w:pStyle w:val="26"/>
        <w:widowControl w:val="0"/>
        <w:spacing w:before="156" w:beforeLines="50" w:beforeAutospacing="0" w:after="156" w:afterLines="50" w:afterAutospacing="0" w:line="360" w:lineRule="auto"/>
        <w:rPr>
          <w:rFonts w:hint="eastAsia" w:cs="宋体"/>
          <w:b/>
          <w:sz w:val="32"/>
          <w:szCs w:val="32"/>
        </w:rPr>
      </w:pPr>
      <w:r>
        <w:rPr>
          <w:rFonts w:hint="eastAsia" w:cs="宋体"/>
          <w:b/>
        </w:rPr>
        <w:br w:type="page"/>
      </w:r>
      <w:r>
        <w:rPr>
          <w:rFonts w:hint="eastAsia" w:cs="宋体"/>
          <w:b/>
          <w:sz w:val="32"/>
          <w:szCs w:val="32"/>
          <w:lang w:val="zh-CN"/>
        </w:rPr>
        <w:t>磋商邀请函</w:t>
      </w:r>
    </w:p>
    <w:p>
      <w:pPr>
        <w:pBdr>
          <w:top w:val="single" w:color="auto" w:sz="4" w:space="1"/>
          <w:left w:val="single" w:color="auto" w:sz="4" w:space="4"/>
          <w:bottom w:val="single" w:color="auto" w:sz="4" w:space="1"/>
          <w:right w:val="single" w:color="auto" w:sz="4" w:space="4"/>
        </w:pBdr>
        <w:spacing w:line="360" w:lineRule="auto"/>
        <w:ind w:firstLine="480" w:firstLineChars="200"/>
        <w:jc w:val="center"/>
        <w:rPr>
          <w:rFonts w:hint="eastAsia" w:ascii="宋体" w:hAnsi="宋体" w:cs="宋体"/>
          <w:sz w:val="24"/>
        </w:rPr>
      </w:pPr>
      <w:bookmarkStart w:id="9" w:name="_Toc28489434"/>
      <w:bookmarkStart w:id="10" w:name="_Toc14450807"/>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sz w:val="24"/>
        </w:rPr>
      </w:pPr>
      <w:r>
        <w:rPr>
          <w:rFonts w:hint="eastAsia" w:ascii="宋体" w:hAnsi="宋体" w:cs="宋体"/>
          <w:sz w:val="24"/>
          <w:lang w:eastAsia="zh-CN"/>
        </w:rPr>
        <w:t>广州市越秀山体育中心2024年度饭堂后勤人员服务项目</w:t>
      </w:r>
      <w:r>
        <w:rPr>
          <w:rFonts w:hint="eastAsia" w:ascii="宋体" w:hAnsi="宋体" w:cs="宋体"/>
          <w:sz w:val="24"/>
        </w:rPr>
        <w:t>采购的潜在供应商应在</w:t>
      </w:r>
      <w:r>
        <w:rPr>
          <w:rFonts w:hint="eastAsia" w:ascii="宋体" w:hAnsi="宋体" w:cs="宋体"/>
          <w:sz w:val="24"/>
          <w:u w:val="single"/>
        </w:rPr>
        <w:t>广州市白云区黄边北路575号四楼广州盛园咨询服务有限公司</w:t>
      </w:r>
      <w:r>
        <w:rPr>
          <w:rFonts w:hint="eastAsia" w:ascii="宋体" w:hAnsi="宋体" w:cs="宋体"/>
          <w:sz w:val="24"/>
        </w:rPr>
        <w:t>获取磋商文件，并于</w:t>
      </w:r>
      <w:r>
        <w:rPr>
          <w:rFonts w:hint="eastAsia" w:ascii="宋体" w:hAnsi="宋体" w:cs="宋体"/>
          <w:sz w:val="24"/>
          <w:u w:val="single"/>
        </w:rPr>
        <w:t>202</w:t>
      </w:r>
      <w:r>
        <w:rPr>
          <w:rFonts w:hint="eastAsia" w:ascii="宋体" w:hAnsi="宋体" w:cs="宋体"/>
          <w:sz w:val="24"/>
          <w:u w:val="single"/>
          <w:lang w:val="en-US" w:eastAsia="zh-CN"/>
        </w:rPr>
        <w:t>4</w:t>
      </w:r>
      <w:r>
        <w:rPr>
          <w:rFonts w:hint="eastAsia" w:ascii="宋体" w:hAnsi="宋体" w:cs="宋体"/>
          <w:sz w:val="24"/>
          <w:u w:val="single"/>
        </w:rPr>
        <w:t>年</w:t>
      </w:r>
      <w:r>
        <w:rPr>
          <w:rFonts w:hint="eastAsia" w:ascii="宋体" w:hAnsi="宋体" w:cs="宋体"/>
          <w:sz w:val="24"/>
          <w:u w:val="single"/>
          <w:lang w:val="en-US" w:eastAsia="zh-CN"/>
        </w:rPr>
        <w:t>4</w:t>
      </w:r>
      <w:r>
        <w:rPr>
          <w:rFonts w:hint="eastAsia" w:ascii="宋体" w:hAnsi="宋体" w:cs="宋体"/>
          <w:bCs/>
          <w:sz w:val="24"/>
          <w:u w:val="single"/>
        </w:rPr>
        <w:t>月</w:t>
      </w:r>
      <w:r>
        <w:rPr>
          <w:rFonts w:hint="eastAsia" w:ascii="宋体" w:hAnsi="宋体" w:cs="宋体"/>
          <w:bCs/>
          <w:sz w:val="24"/>
          <w:u w:val="single"/>
          <w:lang w:val="en-US" w:eastAsia="zh-CN"/>
        </w:rPr>
        <w:t>29</w:t>
      </w:r>
      <w:r>
        <w:rPr>
          <w:rFonts w:hint="eastAsia" w:ascii="宋体" w:hAnsi="宋体" w:cs="宋体"/>
          <w:bCs/>
          <w:sz w:val="24"/>
          <w:u w:val="single"/>
        </w:rPr>
        <w:t>日9点30分</w:t>
      </w:r>
      <w:r>
        <w:rPr>
          <w:rFonts w:hint="eastAsia" w:ascii="宋体" w:hAnsi="宋体" w:cs="宋体"/>
          <w:bCs/>
          <w:sz w:val="24"/>
        </w:rPr>
        <w:t>（北京时间）前提交响应文件</w:t>
      </w:r>
      <w:r>
        <w:rPr>
          <w:rFonts w:hint="eastAsia" w:ascii="宋体" w:hAnsi="宋体" w:cs="宋体"/>
          <w:sz w:val="24"/>
        </w:rPr>
        <w:t>。</w:t>
      </w:r>
    </w:p>
    <w:p>
      <w:pPr>
        <w:widowControl/>
        <w:spacing w:line="336" w:lineRule="auto"/>
        <w:ind w:firstLine="567"/>
        <w:jc w:val="left"/>
        <w:rPr>
          <w:rFonts w:hint="eastAsia" w:ascii="宋体" w:hAnsi="宋体" w:cs="宋体"/>
          <w:sz w:val="24"/>
        </w:rPr>
      </w:pPr>
    </w:p>
    <w:p>
      <w:pPr>
        <w:widowControl/>
        <w:spacing w:line="336" w:lineRule="auto"/>
        <w:jc w:val="left"/>
        <w:rPr>
          <w:rFonts w:hint="eastAsia" w:ascii="宋体" w:hAnsi="宋体" w:cs="宋体"/>
          <w:b/>
          <w:bCs/>
          <w:sz w:val="24"/>
        </w:rPr>
      </w:pPr>
      <w:r>
        <w:rPr>
          <w:rFonts w:hint="eastAsia" w:ascii="宋体" w:hAnsi="宋体" w:cs="宋体"/>
          <w:b/>
          <w:bCs/>
          <w:sz w:val="24"/>
        </w:rPr>
        <w:t>一、项目基本情况</w:t>
      </w:r>
    </w:p>
    <w:p>
      <w:pPr>
        <w:widowControl/>
        <w:tabs>
          <w:tab w:val="left" w:pos="8640"/>
          <w:tab w:val="right" w:pos="9332"/>
        </w:tabs>
        <w:spacing w:line="336" w:lineRule="auto"/>
        <w:jc w:val="left"/>
        <w:rPr>
          <w:rFonts w:hint="eastAsia" w:ascii="宋体" w:hAnsi="宋体" w:cs="宋体"/>
          <w:sz w:val="24"/>
          <w:lang w:eastAsia="zh-CN"/>
        </w:rPr>
      </w:pPr>
      <w:r>
        <w:rPr>
          <w:rFonts w:hint="eastAsia" w:ascii="宋体" w:hAnsi="宋体" w:cs="宋体"/>
          <w:sz w:val="24"/>
        </w:rPr>
        <w:t>（一）项目名称：</w:t>
      </w:r>
      <w:r>
        <w:rPr>
          <w:rFonts w:hint="eastAsia" w:ascii="宋体" w:hAnsi="宋体" w:cs="宋体"/>
          <w:sz w:val="24"/>
          <w:lang w:eastAsia="zh-CN"/>
        </w:rPr>
        <w:t>广州市越</w:t>
      </w:r>
      <w:bookmarkStart w:id="42" w:name="_GoBack"/>
      <w:bookmarkEnd w:id="42"/>
      <w:r>
        <w:rPr>
          <w:rFonts w:hint="eastAsia" w:ascii="宋体" w:hAnsi="宋体" w:cs="宋体"/>
          <w:sz w:val="24"/>
          <w:lang w:eastAsia="zh-CN"/>
        </w:rPr>
        <w:t>秀山体育中心2024年度饭堂后勤人员服务项目</w:t>
      </w:r>
    </w:p>
    <w:p>
      <w:pPr>
        <w:widowControl/>
        <w:tabs>
          <w:tab w:val="left" w:pos="8640"/>
          <w:tab w:val="right" w:pos="9332"/>
        </w:tabs>
        <w:spacing w:line="336" w:lineRule="auto"/>
        <w:jc w:val="left"/>
        <w:rPr>
          <w:rFonts w:hint="eastAsia" w:ascii="宋体" w:hAnsi="宋体" w:cs="宋体"/>
          <w:sz w:val="24"/>
        </w:rPr>
      </w:pPr>
      <w:r>
        <w:rPr>
          <w:rFonts w:hint="eastAsia" w:ascii="宋体" w:hAnsi="宋体" w:cs="宋体"/>
          <w:sz w:val="24"/>
        </w:rPr>
        <w:t>（二）项目编号：SYNC-[2024]001</w:t>
      </w:r>
    </w:p>
    <w:p>
      <w:pPr>
        <w:widowControl/>
        <w:tabs>
          <w:tab w:val="left" w:pos="8640"/>
          <w:tab w:val="right" w:pos="9332"/>
        </w:tabs>
        <w:spacing w:line="336" w:lineRule="auto"/>
        <w:jc w:val="left"/>
        <w:rPr>
          <w:rFonts w:hint="eastAsia" w:ascii="宋体" w:hAnsi="宋体" w:cs="宋体"/>
          <w:sz w:val="24"/>
        </w:rPr>
      </w:pPr>
      <w:r>
        <w:rPr>
          <w:rFonts w:hint="eastAsia" w:ascii="宋体" w:hAnsi="宋体" w:cs="宋体"/>
          <w:sz w:val="24"/>
        </w:rPr>
        <w:t>（三）采购人：</w:t>
      </w:r>
      <w:r>
        <w:rPr>
          <w:rFonts w:hint="eastAsia" w:ascii="宋体" w:hAnsi="宋体" w:cs="宋体"/>
          <w:sz w:val="24"/>
          <w:lang w:val="en-US" w:eastAsia="zh-CN"/>
        </w:rPr>
        <w:t>广州市越秀山体育中心</w:t>
      </w:r>
    </w:p>
    <w:p>
      <w:pPr>
        <w:widowControl/>
        <w:tabs>
          <w:tab w:val="left" w:pos="8640"/>
          <w:tab w:val="right" w:pos="9332"/>
        </w:tabs>
        <w:spacing w:line="336" w:lineRule="auto"/>
        <w:jc w:val="left"/>
        <w:rPr>
          <w:rFonts w:hint="eastAsia" w:ascii="宋体" w:hAnsi="宋体" w:cs="宋体"/>
          <w:sz w:val="24"/>
        </w:rPr>
      </w:pPr>
      <w:r>
        <w:rPr>
          <w:rFonts w:hint="eastAsia" w:ascii="宋体" w:hAnsi="宋体" w:cs="宋体"/>
          <w:sz w:val="24"/>
        </w:rPr>
        <w:t>（四）采购预算：</w:t>
      </w:r>
      <w:r>
        <w:rPr>
          <w:rFonts w:hint="eastAsia" w:ascii="宋体" w:hAnsi="宋体" w:cs="宋体"/>
          <w:sz w:val="24"/>
          <w:lang w:val="en-US" w:eastAsia="zh-CN"/>
        </w:rPr>
        <w:t>82.44</w:t>
      </w:r>
      <w:r>
        <w:rPr>
          <w:rFonts w:hint="eastAsia" w:ascii="宋体" w:hAnsi="宋体" w:cs="宋体"/>
          <w:sz w:val="24"/>
        </w:rPr>
        <w:t>万元</w:t>
      </w:r>
    </w:p>
    <w:p>
      <w:pPr>
        <w:widowControl/>
        <w:tabs>
          <w:tab w:val="left" w:pos="8640"/>
          <w:tab w:val="right" w:pos="9332"/>
        </w:tabs>
        <w:spacing w:line="336" w:lineRule="auto"/>
        <w:jc w:val="left"/>
        <w:rPr>
          <w:rFonts w:hint="eastAsia" w:ascii="宋体" w:hAnsi="宋体" w:cs="宋体"/>
          <w:sz w:val="24"/>
        </w:rPr>
      </w:pPr>
      <w:r>
        <w:rPr>
          <w:rFonts w:hint="eastAsia" w:ascii="宋体" w:hAnsi="宋体" w:cs="宋体"/>
          <w:sz w:val="24"/>
        </w:rPr>
        <w:t>（五）最高限价：</w:t>
      </w:r>
      <w:r>
        <w:rPr>
          <w:rFonts w:hint="eastAsia" w:ascii="宋体" w:hAnsi="宋体" w:cs="宋体"/>
          <w:sz w:val="24"/>
          <w:lang w:val="en-US" w:eastAsia="zh-CN"/>
        </w:rPr>
        <w:t>82.44</w:t>
      </w:r>
      <w:r>
        <w:rPr>
          <w:rFonts w:hint="eastAsia" w:ascii="宋体" w:hAnsi="宋体" w:cs="宋体"/>
          <w:sz w:val="24"/>
        </w:rPr>
        <w:t>万元</w:t>
      </w:r>
    </w:p>
    <w:p>
      <w:pPr>
        <w:widowControl/>
        <w:tabs>
          <w:tab w:val="left" w:pos="8640"/>
          <w:tab w:val="right" w:pos="9332"/>
        </w:tabs>
        <w:spacing w:line="336" w:lineRule="auto"/>
        <w:jc w:val="left"/>
        <w:rPr>
          <w:rFonts w:hint="eastAsia" w:ascii="宋体" w:hAnsi="宋体" w:cs="宋体"/>
          <w:sz w:val="24"/>
        </w:rPr>
      </w:pPr>
      <w:r>
        <w:rPr>
          <w:rFonts w:hint="eastAsia" w:ascii="宋体" w:hAnsi="宋体" w:cs="宋体"/>
          <w:sz w:val="24"/>
        </w:rPr>
        <w:t>（六）</w:t>
      </w:r>
      <w:r>
        <w:rPr>
          <w:rFonts w:hint="eastAsia" w:ascii="宋体" w:hAnsi="宋体" w:cs="宋体"/>
          <w:sz w:val="24"/>
          <w:lang w:eastAsia="zh-CN"/>
        </w:rPr>
        <w:t>服务</w:t>
      </w:r>
      <w:r>
        <w:rPr>
          <w:rFonts w:hint="eastAsia" w:ascii="宋体" w:hAnsi="宋体" w:cs="宋体"/>
          <w:sz w:val="24"/>
        </w:rPr>
        <w:t>内容及需求：</w:t>
      </w:r>
    </w:p>
    <w:p>
      <w:pPr>
        <w:widowControl/>
        <w:tabs>
          <w:tab w:val="left" w:pos="8640"/>
          <w:tab w:val="right" w:pos="9332"/>
        </w:tabs>
        <w:spacing w:line="336" w:lineRule="auto"/>
        <w:ind w:firstLine="480" w:firstLineChars="200"/>
        <w:jc w:val="left"/>
        <w:rPr>
          <w:rFonts w:hint="eastAsia" w:ascii="宋体" w:hAnsi="宋体" w:cs="宋体"/>
          <w:sz w:val="24"/>
        </w:rPr>
      </w:pPr>
      <w:bookmarkStart w:id="11" w:name="OLE_LINK7"/>
      <w:r>
        <w:rPr>
          <w:rFonts w:hint="eastAsia" w:ascii="宋体" w:hAnsi="宋体" w:cs="宋体"/>
          <w:sz w:val="24"/>
        </w:rPr>
        <w:t>1.</w:t>
      </w:r>
      <w:r>
        <w:rPr>
          <w:rFonts w:hint="eastAsia" w:ascii="宋体" w:hAnsi="宋体" w:cs="宋体"/>
          <w:sz w:val="24"/>
          <w:lang w:eastAsia="zh-CN"/>
        </w:rPr>
        <w:t>服务</w:t>
      </w:r>
      <w:r>
        <w:rPr>
          <w:rFonts w:hint="eastAsia" w:ascii="宋体" w:hAnsi="宋体" w:cs="宋体"/>
          <w:sz w:val="24"/>
        </w:rPr>
        <w:t>内容：供应商负责饭堂的日常运作，包括但不限于：按采购人需求供餐，在采购人食材成本合理控制范围内，提供优质、可口、新鲜、符合食品安全标准的健康食品；按照食品安全管理规定及采购人管理要求开展食材存放、食品留样等食品管理工作；按照食品安全管理规定对厨房及食材存放区域开展清洁、消毒，确保厨房及食材存放区域安全无污染；按照食品安全管理规定对用餐区域开展清洁、消毒，向采购人提供方便、整洁、舒适就餐环境；按照采购人消防安全管理要求落实好饭堂的消防安全自检、消防隐患排查、消防安全事故应急处理等工作。（具体内容详见采购人需求书）</w:t>
      </w:r>
    </w:p>
    <w:p>
      <w:pPr>
        <w:widowControl/>
        <w:tabs>
          <w:tab w:val="left" w:pos="8640"/>
          <w:tab w:val="right" w:pos="9332"/>
        </w:tabs>
        <w:spacing w:line="336" w:lineRule="auto"/>
        <w:ind w:firstLine="480" w:firstLineChars="200"/>
        <w:jc w:val="left"/>
        <w:rPr>
          <w:rFonts w:hint="eastAsia" w:ascii="宋体" w:hAnsi="宋体" w:cs="宋体"/>
          <w:sz w:val="24"/>
        </w:rPr>
      </w:pPr>
      <w:r>
        <w:rPr>
          <w:rFonts w:hint="eastAsia" w:ascii="宋体" w:hAnsi="宋体" w:cs="宋体"/>
          <w:sz w:val="24"/>
        </w:rPr>
        <w:t>2.服务范围：采购人各饭堂（厨房设施、用餐材料及设施由采购人提供）。</w:t>
      </w:r>
    </w:p>
    <w:bookmarkEnd w:id="11"/>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3.本次采购服务必须是在中华人民共和国境内的服务，合格的</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应对全部采购服务进行</w:t>
      </w:r>
      <w:r>
        <w:rPr>
          <w:rFonts w:hint="eastAsia" w:ascii="宋体" w:hAnsi="宋体" w:eastAsia="宋体" w:cs="宋体"/>
          <w:color w:val="auto"/>
          <w:sz w:val="24"/>
          <w:highlight w:val="none"/>
          <w:lang w:eastAsia="zh-CN"/>
        </w:rPr>
        <w:t>响应</w:t>
      </w:r>
      <w:r>
        <w:rPr>
          <w:rFonts w:hint="eastAsia" w:ascii="宋体" w:hAnsi="宋体" w:eastAsia="宋体" w:cs="宋体"/>
          <w:color w:val="auto"/>
          <w:sz w:val="24"/>
          <w:highlight w:val="none"/>
        </w:rPr>
        <w:t>，不允许只对部分服务或货物响应。</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4.本项目不允许提交备选方案。</w:t>
      </w:r>
    </w:p>
    <w:p>
      <w:pPr>
        <w:widowControl/>
        <w:spacing w:line="360" w:lineRule="auto"/>
        <w:ind w:left="1123" w:hanging="1123" w:hangingChars="466"/>
        <w:rPr>
          <w:rFonts w:hint="eastAsia" w:ascii="宋体" w:hAnsi="宋体" w:cs="宋体"/>
          <w:b/>
          <w:bCs/>
          <w:sz w:val="24"/>
        </w:rPr>
      </w:pPr>
      <w:r>
        <w:rPr>
          <w:rFonts w:hint="eastAsia" w:ascii="宋体" w:hAnsi="宋体" w:cs="宋体"/>
          <w:b/>
          <w:bCs/>
          <w:sz w:val="24"/>
        </w:rPr>
        <w:t>二、合格供应商资格要求</w:t>
      </w:r>
    </w:p>
    <w:p>
      <w:pPr>
        <w:spacing w:line="336" w:lineRule="auto"/>
        <w:ind w:left="1" w:hanging="1"/>
        <w:jc w:val="left"/>
        <w:rPr>
          <w:rFonts w:hint="eastAsia" w:ascii="宋体" w:hAnsi="宋体" w:cs="宋体"/>
          <w:sz w:val="24"/>
        </w:rPr>
      </w:pPr>
      <w:bookmarkStart w:id="12" w:name="OLE_LINK8"/>
      <w:r>
        <w:rPr>
          <w:rFonts w:hint="eastAsia" w:ascii="宋体" w:hAnsi="宋体" w:cs="宋体"/>
          <w:sz w:val="24"/>
        </w:rPr>
        <w:t>（一）满足《中华人民共和国政府采购法》第二十二条规定。（依据《供应商资格声明函》）</w:t>
      </w:r>
    </w:p>
    <w:p>
      <w:pPr>
        <w:spacing w:line="336" w:lineRule="auto"/>
        <w:jc w:val="left"/>
        <w:rPr>
          <w:rFonts w:hint="eastAsia" w:cs="宋体"/>
          <w:b w:val="0"/>
        </w:rPr>
      </w:pPr>
      <w:r>
        <w:rPr>
          <w:rFonts w:hint="eastAsia" w:ascii="宋体" w:hAnsi="宋体" w:cs="宋体"/>
          <w:sz w:val="24"/>
        </w:rPr>
        <w:t>（二）供应商提供《供应商资格声明函》，分支机构响应的，必须由总公司（总所）授权，详见磋商文件第五章格式1</w:t>
      </w:r>
      <w:r>
        <w:rPr>
          <w:rFonts w:hint="eastAsia" w:cs="宋体"/>
          <w:b w:val="0"/>
          <w:sz w:val="24"/>
        </w:rPr>
        <w:t>。</w:t>
      </w:r>
    </w:p>
    <w:p>
      <w:pPr>
        <w:widowControl/>
        <w:spacing w:line="336" w:lineRule="auto"/>
        <w:jc w:val="left"/>
        <w:rPr>
          <w:rFonts w:hint="eastAsia" w:ascii="宋体" w:hAnsi="宋体" w:cs="宋体"/>
          <w:sz w:val="24"/>
        </w:rPr>
      </w:pPr>
      <w:r>
        <w:rPr>
          <w:rFonts w:hint="eastAsia" w:ascii="宋体" w:hAnsi="宋体" w:cs="宋体"/>
          <w:sz w:val="24"/>
        </w:rPr>
        <w:t>（</w:t>
      </w:r>
      <w:r>
        <w:rPr>
          <w:rFonts w:hint="eastAsia" w:ascii="宋体" w:hAnsi="宋体" w:cs="宋体"/>
          <w:sz w:val="24"/>
          <w:lang w:eastAsia="zh-CN"/>
        </w:rPr>
        <w:t>三</w:t>
      </w:r>
      <w:r>
        <w:rPr>
          <w:rFonts w:hint="eastAsia" w:ascii="宋体" w:hAnsi="宋体" w:cs="宋体"/>
          <w:sz w:val="24"/>
        </w:rPr>
        <w:t>）供应商未被列入“信用中国”网站中“失信被执行人（“信用中国”网站将自动链接到“中国执行信息公开网”进行查询）或重大税收违法失信主体或政府采购严重违法失信行为记录名单”；不处于“中国政府采购网”中“政府采购严重违法失信行为信息记录”的禁止参加政府采购活动期间。（如在上述网站查询结果均显示没有相关记录，视为没有上述不良信用记录）。</w:t>
      </w:r>
    </w:p>
    <w:bookmarkEnd w:id="12"/>
    <w:p>
      <w:pPr>
        <w:widowControl/>
        <w:spacing w:line="336" w:lineRule="auto"/>
        <w:jc w:val="left"/>
        <w:rPr>
          <w:rFonts w:hint="eastAsia" w:ascii="宋体" w:hAnsi="宋体" w:cs="宋体"/>
          <w:sz w:val="24"/>
        </w:rPr>
      </w:pPr>
      <w:r>
        <w:rPr>
          <w:rFonts w:hint="eastAsia" w:ascii="宋体" w:hAnsi="宋体" w:cs="宋体"/>
          <w:sz w:val="24"/>
        </w:rPr>
        <w:t>（</w:t>
      </w:r>
      <w:r>
        <w:rPr>
          <w:rFonts w:hint="eastAsia" w:ascii="宋体" w:hAnsi="宋体" w:cs="宋体"/>
          <w:sz w:val="24"/>
          <w:lang w:eastAsia="zh-CN"/>
        </w:rPr>
        <w:t>四</w:t>
      </w:r>
      <w:r>
        <w:rPr>
          <w:rFonts w:hint="eastAsia" w:ascii="宋体" w:hAnsi="宋体" w:cs="宋体"/>
          <w:sz w:val="24"/>
        </w:rPr>
        <w:t>）单位负责人为同一人或者存在直接控股、管理关系的不同供应商，不得参加同一合同项下的采购活动。（提供书面声明）</w:t>
      </w:r>
    </w:p>
    <w:p>
      <w:pPr>
        <w:widowControl/>
        <w:spacing w:line="336" w:lineRule="auto"/>
        <w:jc w:val="left"/>
        <w:rPr>
          <w:rFonts w:hint="eastAsia" w:ascii="宋体" w:hAnsi="宋体" w:cs="宋体"/>
        </w:rPr>
      </w:pPr>
      <w:r>
        <w:rPr>
          <w:rFonts w:hint="eastAsia" w:ascii="宋体" w:hAnsi="宋体" w:cs="宋体"/>
          <w:sz w:val="24"/>
        </w:rPr>
        <w:t>（</w:t>
      </w:r>
      <w:r>
        <w:rPr>
          <w:rFonts w:hint="eastAsia" w:ascii="宋体" w:hAnsi="宋体" w:cs="宋体"/>
          <w:sz w:val="24"/>
          <w:lang w:eastAsia="zh-CN"/>
        </w:rPr>
        <w:t>五</w:t>
      </w:r>
      <w:r>
        <w:rPr>
          <w:rFonts w:hint="eastAsia" w:ascii="宋体" w:hAnsi="宋体" w:cs="宋体"/>
          <w:sz w:val="24"/>
        </w:rPr>
        <w:t>）本项目不接受联合体响应。</w:t>
      </w:r>
    </w:p>
    <w:p>
      <w:pPr>
        <w:widowControl/>
        <w:spacing w:line="360" w:lineRule="auto"/>
        <w:ind w:left="1123" w:hanging="1123" w:hangingChars="466"/>
        <w:jc w:val="left"/>
        <w:rPr>
          <w:rFonts w:hint="eastAsia" w:ascii="宋体" w:hAnsi="宋体" w:cs="宋体"/>
          <w:b/>
          <w:bCs/>
          <w:sz w:val="24"/>
        </w:rPr>
      </w:pPr>
      <w:r>
        <w:rPr>
          <w:rFonts w:hint="eastAsia" w:ascii="宋体" w:hAnsi="宋体" w:cs="宋体"/>
          <w:b/>
          <w:bCs/>
          <w:sz w:val="24"/>
        </w:rPr>
        <w:t>三、</w:t>
      </w:r>
      <w:r>
        <w:rPr>
          <w:rFonts w:hint="eastAsia" w:ascii="宋体" w:hAnsi="宋体" w:cs="宋体"/>
          <w:b/>
          <w:bCs/>
          <w:sz w:val="24"/>
          <w:szCs w:val="22"/>
        </w:rPr>
        <w:t>获取</w:t>
      </w:r>
      <w:r>
        <w:rPr>
          <w:rFonts w:hint="eastAsia" w:ascii="宋体" w:hAnsi="宋体" w:cs="宋体"/>
          <w:b/>
          <w:bCs/>
          <w:sz w:val="24"/>
        </w:rPr>
        <w:t>磋商文件</w:t>
      </w:r>
    </w:p>
    <w:p>
      <w:pPr>
        <w:spacing w:line="360" w:lineRule="auto"/>
        <w:ind w:firstLine="480" w:firstLineChars="200"/>
        <w:jc w:val="left"/>
        <w:rPr>
          <w:rFonts w:hint="eastAsia" w:ascii="宋体" w:hAnsi="宋体" w:cs="宋体"/>
          <w:sz w:val="24"/>
        </w:rPr>
      </w:pPr>
      <w:r>
        <w:rPr>
          <w:rFonts w:hint="eastAsia" w:ascii="宋体" w:hAnsi="宋体" w:cs="宋体"/>
          <w:sz w:val="24"/>
        </w:rPr>
        <w:t>时间：</w:t>
      </w:r>
      <w:r>
        <w:rPr>
          <w:rFonts w:hint="eastAsia" w:ascii="宋体" w:hAnsi="宋体" w:cs="宋体"/>
          <w:sz w:val="24"/>
          <w:u w:val="single"/>
        </w:rPr>
        <w:t>202</w:t>
      </w:r>
      <w:r>
        <w:rPr>
          <w:rFonts w:hint="eastAsia" w:ascii="宋体" w:hAnsi="宋体" w:cs="宋体"/>
          <w:sz w:val="24"/>
          <w:u w:val="single"/>
          <w:lang w:val="en-US" w:eastAsia="zh-CN"/>
        </w:rPr>
        <w:t>4</w:t>
      </w:r>
      <w:r>
        <w:rPr>
          <w:rFonts w:hint="eastAsia" w:ascii="宋体" w:hAnsi="宋体" w:cs="宋体"/>
          <w:sz w:val="24"/>
          <w:u w:val="single"/>
        </w:rPr>
        <w:t>年</w:t>
      </w:r>
      <w:r>
        <w:rPr>
          <w:rFonts w:hint="eastAsia" w:ascii="宋体" w:hAnsi="宋体" w:cs="宋体"/>
          <w:sz w:val="24"/>
          <w:u w:val="single"/>
          <w:lang w:val="en-US" w:eastAsia="zh-CN"/>
        </w:rPr>
        <w:t>4</w:t>
      </w:r>
      <w:r>
        <w:rPr>
          <w:rFonts w:hint="eastAsia" w:ascii="宋体" w:hAnsi="宋体" w:cs="宋体"/>
          <w:sz w:val="24"/>
          <w:u w:val="single"/>
        </w:rPr>
        <w:t>月</w:t>
      </w:r>
      <w:r>
        <w:rPr>
          <w:rFonts w:hint="eastAsia" w:ascii="宋体" w:hAnsi="宋体" w:cs="宋体"/>
          <w:sz w:val="24"/>
          <w:u w:val="single"/>
          <w:lang w:val="en-US" w:eastAsia="zh-CN"/>
        </w:rPr>
        <w:t>18</w:t>
      </w:r>
      <w:r>
        <w:rPr>
          <w:rFonts w:hint="eastAsia" w:ascii="宋体" w:hAnsi="宋体" w:cs="宋体"/>
          <w:sz w:val="24"/>
          <w:u w:val="single"/>
        </w:rPr>
        <w:t>日至202</w:t>
      </w:r>
      <w:r>
        <w:rPr>
          <w:rFonts w:hint="eastAsia" w:ascii="宋体" w:hAnsi="宋体" w:cs="宋体"/>
          <w:sz w:val="24"/>
          <w:u w:val="single"/>
          <w:lang w:val="en-US" w:eastAsia="zh-CN"/>
        </w:rPr>
        <w:t>4</w:t>
      </w:r>
      <w:r>
        <w:rPr>
          <w:rFonts w:hint="eastAsia" w:ascii="宋体" w:hAnsi="宋体" w:cs="宋体"/>
          <w:sz w:val="24"/>
          <w:u w:val="single"/>
        </w:rPr>
        <w:t>年</w:t>
      </w:r>
      <w:r>
        <w:rPr>
          <w:rFonts w:hint="eastAsia" w:ascii="宋体" w:hAnsi="宋体" w:cs="宋体"/>
          <w:sz w:val="24"/>
          <w:u w:val="single"/>
          <w:lang w:val="en-US" w:eastAsia="zh-CN"/>
        </w:rPr>
        <w:t>4</w:t>
      </w:r>
      <w:r>
        <w:rPr>
          <w:rFonts w:hint="eastAsia" w:ascii="宋体" w:hAnsi="宋体" w:cs="宋体"/>
          <w:sz w:val="24"/>
          <w:u w:val="single"/>
        </w:rPr>
        <w:t>月</w:t>
      </w:r>
      <w:r>
        <w:rPr>
          <w:rFonts w:hint="eastAsia" w:ascii="宋体" w:hAnsi="宋体" w:cs="宋体"/>
          <w:sz w:val="24"/>
          <w:u w:val="single"/>
          <w:lang w:val="en-US" w:eastAsia="zh-CN"/>
        </w:rPr>
        <w:t>25</w:t>
      </w:r>
      <w:r>
        <w:rPr>
          <w:rFonts w:hint="eastAsia" w:ascii="宋体" w:hAnsi="宋体" w:cs="宋体"/>
          <w:sz w:val="24"/>
          <w:u w:val="single"/>
        </w:rPr>
        <w:t>日</w:t>
      </w:r>
      <w:r>
        <w:rPr>
          <w:rFonts w:hint="eastAsia" w:ascii="宋体" w:hAnsi="宋体" w:cs="宋体"/>
          <w:sz w:val="24"/>
        </w:rPr>
        <w:t>，</w:t>
      </w:r>
    </w:p>
    <w:p>
      <w:pPr>
        <w:widowControl/>
        <w:adjustRightInd w:val="0"/>
        <w:snapToGrid w:val="0"/>
        <w:spacing w:line="336" w:lineRule="auto"/>
        <w:ind w:firstLine="482"/>
        <w:jc w:val="left"/>
        <w:rPr>
          <w:rFonts w:hint="eastAsia" w:ascii="宋体" w:hAnsi="宋体" w:cs="宋体"/>
          <w:sz w:val="24"/>
        </w:rPr>
      </w:pPr>
      <w:r>
        <w:rPr>
          <w:rFonts w:hint="eastAsia" w:ascii="宋体" w:hAnsi="宋体" w:cs="宋体"/>
          <w:sz w:val="24"/>
        </w:rPr>
        <w:t>每天上午9:00至12:00，下午14:30至17:30（北京时间，法定节假日除外）</w:t>
      </w:r>
    </w:p>
    <w:p>
      <w:pPr>
        <w:widowControl/>
        <w:adjustRightInd w:val="0"/>
        <w:snapToGrid w:val="0"/>
        <w:spacing w:line="336" w:lineRule="auto"/>
        <w:ind w:firstLine="482"/>
        <w:jc w:val="left"/>
        <w:rPr>
          <w:rFonts w:hint="eastAsia" w:ascii="宋体" w:hAnsi="宋体" w:cs="宋体"/>
          <w:sz w:val="24"/>
        </w:rPr>
      </w:pPr>
      <w:r>
        <w:rPr>
          <w:rFonts w:hint="eastAsia" w:ascii="宋体" w:hAnsi="宋体" w:cs="宋体"/>
          <w:sz w:val="24"/>
        </w:rPr>
        <w:t>地点：广州市白云区黄边北路575号四楼。</w:t>
      </w:r>
    </w:p>
    <w:p>
      <w:pPr>
        <w:widowControl/>
        <w:adjustRightInd w:val="0"/>
        <w:snapToGrid w:val="0"/>
        <w:spacing w:line="336" w:lineRule="auto"/>
        <w:ind w:firstLine="482"/>
        <w:jc w:val="left"/>
        <w:rPr>
          <w:rFonts w:hint="eastAsia" w:ascii="宋体" w:hAnsi="宋体" w:cs="宋体"/>
          <w:sz w:val="24"/>
        </w:rPr>
      </w:pPr>
      <w:r>
        <w:rPr>
          <w:rFonts w:hint="eastAsia" w:ascii="宋体" w:hAnsi="宋体" w:cs="宋体"/>
          <w:sz w:val="24"/>
        </w:rPr>
        <w:t>方式：现场获取或邮寄获取。</w:t>
      </w:r>
    </w:p>
    <w:p>
      <w:pPr>
        <w:widowControl/>
        <w:spacing w:line="336" w:lineRule="auto"/>
        <w:ind w:firstLine="480" w:firstLineChars="200"/>
        <w:jc w:val="left"/>
        <w:rPr>
          <w:rFonts w:hint="eastAsia" w:ascii="宋体" w:hAnsi="宋体" w:cs="宋体"/>
          <w:b/>
          <w:bCs/>
          <w:sz w:val="24"/>
        </w:rPr>
      </w:pPr>
      <w:r>
        <w:rPr>
          <w:rFonts w:hint="eastAsia" w:ascii="宋体" w:hAnsi="宋体" w:cs="宋体"/>
          <w:sz w:val="24"/>
        </w:rPr>
        <w:t>售价：</w:t>
      </w:r>
      <w:r>
        <w:rPr>
          <w:rFonts w:hint="eastAsia" w:ascii="宋体" w:hAnsi="宋体" w:cs="宋体"/>
          <w:sz w:val="24"/>
          <w:lang w:val="en-US" w:eastAsia="zh-CN"/>
        </w:rPr>
        <w:t>5</w:t>
      </w:r>
      <w:r>
        <w:rPr>
          <w:rFonts w:hint="eastAsia" w:ascii="宋体" w:hAnsi="宋体" w:cs="宋体"/>
          <w:sz w:val="24"/>
        </w:rPr>
        <w:t>00元/套（售后不退）。</w:t>
      </w:r>
    </w:p>
    <w:p>
      <w:pPr>
        <w:widowControl/>
        <w:spacing w:line="336" w:lineRule="auto"/>
        <w:jc w:val="left"/>
        <w:rPr>
          <w:rFonts w:hint="eastAsia" w:ascii="宋体" w:hAnsi="宋体" w:cs="宋体"/>
          <w:b/>
          <w:bCs/>
          <w:sz w:val="24"/>
        </w:rPr>
      </w:pPr>
      <w:r>
        <w:rPr>
          <w:rFonts w:hint="eastAsia" w:ascii="宋体" w:hAnsi="宋体" w:cs="宋体"/>
          <w:b/>
          <w:bCs/>
          <w:sz w:val="24"/>
        </w:rPr>
        <w:t>四、提交响应文件截止时间、地点</w:t>
      </w:r>
    </w:p>
    <w:p>
      <w:pPr>
        <w:widowControl/>
        <w:spacing w:line="336" w:lineRule="auto"/>
        <w:ind w:firstLine="480" w:firstLineChars="200"/>
        <w:jc w:val="left"/>
        <w:rPr>
          <w:rFonts w:hint="eastAsia" w:ascii="宋体" w:hAnsi="宋体" w:cs="宋体"/>
          <w:sz w:val="24"/>
        </w:rPr>
      </w:pPr>
      <w:r>
        <w:rPr>
          <w:rFonts w:hint="eastAsia" w:ascii="宋体" w:hAnsi="宋体" w:cs="宋体"/>
          <w:sz w:val="24"/>
        </w:rPr>
        <w:t>时间：202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日9点30分（北京时间）</w:t>
      </w:r>
    </w:p>
    <w:p>
      <w:pPr>
        <w:widowControl/>
        <w:spacing w:line="336" w:lineRule="auto"/>
        <w:ind w:firstLine="480" w:firstLineChars="200"/>
        <w:jc w:val="left"/>
        <w:rPr>
          <w:rFonts w:hint="eastAsia" w:ascii="宋体" w:hAnsi="宋体" w:cs="宋体"/>
          <w:sz w:val="24"/>
          <w:szCs w:val="22"/>
        </w:rPr>
      </w:pPr>
      <w:r>
        <w:rPr>
          <w:rFonts w:hint="eastAsia" w:ascii="宋体" w:hAnsi="宋体" w:cs="宋体"/>
          <w:sz w:val="24"/>
          <w:szCs w:val="22"/>
        </w:rPr>
        <w:t>地点：</w:t>
      </w:r>
      <w:r>
        <w:rPr>
          <w:rFonts w:hint="eastAsia" w:ascii="宋体" w:hAnsi="宋体" w:cs="宋体"/>
          <w:sz w:val="24"/>
        </w:rPr>
        <w:t>广州市白云区黄边北路575号四楼标室一</w:t>
      </w:r>
    </w:p>
    <w:p>
      <w:pPr>
        <w:widowControl/>
        <w:spacing w:line="336" w:lineRule="auto"/>
        <w:jc w:val="left"/>
        <w:rPr>
          <w:rFonts w:hint="eastAsia" w:ascii="宋体" w:hAnsi="宋体" w:cs="宋体"/>
          <w:b/>
          <w:bCs/>
          <w:sz w:val="24"/>
        </w:rPr>
      </w:pPr>
      <w:r>
        <w:rPr>
          <w:rFonts w:hint="eastAsia" w:ascii="宋体" w:hAnsi="宋体" w:cs="宋体"/>
          <w:b/>
          <w:bCs/>
          <w:sz w:val="24"/>
        </w:rPr>
        <w:t>五、公告期限</w:t>
      </w:r>
    </w:p>
    <w:p>
      <w:pPr>
        <w:widowControl/>
        <w:adjustRightInd w:val="0"/>
        <w:snapToGrid w:val="0"/>
        <w:spacing w:line="336" w:lineRule="auto"/>
        <w:ind w:firstLine="482"/>
        <w:jc w:val="left"/>
        <w:rPr>
          <w:rFonts w:hint="eastAsia" w:ascii="宋体" w:hAnsi="宋体" w:cs="宋体"/>
          <w:sz w:val="24"/>
        </w:rPr>
      </w:pPr>
      <w:r>
        <w:rPr>
          <w:rFonts w:hint="eastAsia" w:ascii="宋体" w:hAnsi="宋体" w:cs="宋体"/>
          <w:sz w:val="24"/>
        </w:rPr>
        <w:t>自本公告发布之日起3个工作日。</w:t>
      </w:r>
    </w:p>
    <w:p>
      <w:pPr>
        <w:widowControl/>
        <w:spacing w:line="336" w:lineRule="auto"/>
        <w:jc w:val="left"/>
        <w:rPr>
          <w:rFonts w:hint="eastAsia" w:ascii="宋体" w:hAnsi="宋体" w:cs="宋体"/>
          <w:b/>
          <w:bCs/>
          <w:sz w:val="24"/>
        </w:rPr>
      </w:pPr>
      <w:r>
        <w:rPr>
          <w:rFonts w:hint="eastAsia" w:ascii="宋体" w:hAnsi="宋体" w:cs="宋体"/>
          <w:b/>
          <w:bCs/>
          <w:sz w:val="24"/>
        </w:rPr>
        <w:t>六、</w:t>
      </w:r>
      <w:r>
        <w:rPr>
          <w:rFonts w:hint="eastAsia" w:ascii="宋体" w:hAnsi="宋体" w:cs="宋体"/>
          <w:b/>
          <w:bCs/>
          <w:sz w:val="24"/>
          <w:szCs w:val="22"/>
        </w:rPr>
        <w:t>其他</w:t>
      </w:r>
      <w:r>
        <w:rPr>
          <w:rFonts w:hint="eastAsia" w:ascii="宋体" w:hAnsi="宋体" w:cs="宋体"/>
          <w:b/>
          <w:bCs/>
          <w:sz w:val="24"/>
        </w:rPr>
        <w:t>补充事宜</w:t>
      </w:r>
    </w:p>
    <w:p>
      <w:pPr>
        <w:pageBreakBefore w:val="0"/>
        <w:widowControl/>
        <w:tabs>
          <w:tab w:val="left" w:pos="8640"/>
          <w:tab w:val="right" w:pos="9332"/>
        </w:tabs>
        <w:kinsoku/>
        <w:overflowPunct/>
        <w:topLinePunct w:val="0"/>
        <w:bidi w:val="0"/>
        <w:spacing w:line="360" w:lineRule="auto"/>
        <w:ind w:firstLine="240" w:firstLineChars="1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（一）采购代理机构只接受购买本磋商文件供应商的报价。</w:t>
      </w:r>
    </w:p>
    <w:p>
      <w:pPr>
        <w:pageBreakBefore w:val="0"/>
        <w:widowControl/>
        <w:tabs>
          <w:tab w:val="left" w:pos="8640"/>
          <w:tab w:val="right" w:pos="9332"/>
        </w:tabs>
        <w:kinsoku/>
        <w:overflowPunct/>
        <w:topLinePunct w:val="0"/>
        <w:bidi w:val="0"/>
        <w:spacing w:line="360" w:lineRule="auto"/>
        <w:ind w:firstLine="240" w:firstLineChars="1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（二）</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凭以下相关证明材料购买磋商文件：</w:t>
      </w:r>
    </w:p>
    <w:p>
      <w:pPr>
        <w:pageBreakBefore w:val="0"/>
        <w:widowControl/>
        <w:tabs>
          <w:tab w:val="left" w:pos="8640"/>
          <w:tab w:val="right" w:pos="9332"/>
        </w:tabs>
        <w:kinsoku/>
        <w:overflowPunct/>
        <w:topLinePunct w:val="0"/>
        <w:bidi w:val="0"/>
        <w:spacing w:line="360" w:lineRule="auto"/>
        <w:ind w:firstLine="720"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（1）法定代表人证明书及法定代表人授权委托书（非法定代表人办理时提供）；</w:t>
      </w:r>
    </w:p>
    <w:p>
      <w:pPr>
        <w:pageBreakBefore w:val="0"/>
        <w:widowControl/>
        <w:tabs>
          <w:tab w:val="left" w:pos="8640"/>
          <w:tab w:val="right" w:pos="9332"/>
        </w:tabs>
        <w:kinsoku/>
        <w:overflowPunct/>
        <w:topLinePunct w:val="0"/>
        <w:bidi w:val="0"/>
        <w:spacing w:line="360" w:lineRule="auto"/>
        <w:ind w:firstLine="720" w:firstLineChars="3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法定代表人和授权代表身份证复印件。</w:t>
      </w:r>
    </w:p>
    <w:p>
      <w:pPr>
        <w:pageBreakBefore w:val="0"/>
        <w:widowControl/>
        <w:tabs>
          <w:tab w:val="left" w:pos="8640"/>
          <w:tab w:val="right" w:pos="9332"/>
        </w:tabs>
        <w:kinsoku/>
        <w:overflowPunct/>
        <w:topLinePunct w:val="0"/>
        <w:bidi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如需要邮寄，须另交纳60元作为特快专递邮寄费用，款到即发（</w:t>
      </w: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自行承担因邮寄导致的后果）。</w:t>
      </w:r>
    </w:p>
    <w:p>
      <w:pPr>
        <w:pageBreakBefore w:val="0"/>
        <w:widowControl/>
        <w:tabs>
          <w:tab w:val="left" w:pos="8640"/>
          <w:tab w:val="right" w:pos="9332"/>
        </w:tabs>
        <w:kinsoku/>
        <w:overflowPunct/>
        <w:topLinePunct w:val="0"/>
        <w:bidi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（三）购买了磋商文件，而不参加</w:t>
      </w:r>
      <w:r>
        <w:rPr>
          <w:rFonts w:hint="eastAsia" w:ascii="宋体" w:hAnsi="宋体" w:eastAsia="宋体" w:cs="宋体"/>
          <w:color w:val="auto"/>
          <w:sz w:val="24"/>
          <w:highlight w:val="none"/>
          <w:lang w:eastAsia="zh-CN"/>
        </w:rPr>
        <w:t>响应</w:t>
      </w:r>
      <w:r>
        <w:rPr>
          <w:rFonts w:hint="eastAsia" w:ascii="宋体" w:hAnsi="宋体" w:eastAsia="宋体" w:cs="宋体"/>
          <w:color w:val="auto"/>
          <w:sz w:val="24"/>
          <w:highlight w:val="none"/>
        </w:rPr>
        <w:t>的供应商，请于</w:t>
      </w:r>
      <w:r>
        <w:rPr>
          <w:rFonts w:hint="eastAsia" w:ascii="宋体" w:hAnsi="宋体" w:eastAsia="宋体" w:cs="宋体"/>
          <w:color w:val="auto"/>
          <w:sz w:val="24"/>
          <w:szCs w:val="22"/>
          <w:highlight w:val="none"/>
        </w:rPr>
        <w:t>提交</w:t>
      </w:r>
      <w:r>
        <w:rPr>
          <w:rFonts w:hint="eastAsia" w:ascii="宋体" w:hAnsi="宋体" w:eastAsia="宋体" w:cs="宋体"/>
          <w:color w:val="auto"/>
          <w:sz w:val="24"/>
          <w:szCs w:val="22"/>
          <w:highlight w:val="none"/>
          <w:lang w:eastAsia="zh-CN"/>
        </w:rPr>
        <w:t>响应文件</w:t>
      </w:r>
      <w:r>
        <w:rPr>
          <w:rFonts w:hint="eastAsia" w:ascii="宋体" w:hAnsi="宋体" w:eastAsia="宋体" w:cs="宋体"/>
          <w:color w:val="auto"/>
          <w:sz w:val="24"/>
          <w:szCs w:val="22"/>
          <w:highlight w:val="none"/>
        </w:rPr>
        <w:t>截止时间</w:t>
      </w:r>
      <w:r>
        <w:rPr>
          <w:rFonts w:hint="eastAsia" w:ascii="宋体" w:hAnsi="宋体" w:eastAsia="宋体" w:cs="宋体"/>
          <w:color w:val="auto"/>
          <w:sz w:val="24"/>
          <w:highlight w:val="none"/>
        </w:rPr>
        <w:t>3日前以书面形式通知采购代理机构。</w:t>
      </w:r>
    </w:p>
    <w:p>
      <w:pPr>
        <w:pageBreakBefore w:val="0"/>
        <w:widowControl/>
        <w:tabs>
          <w:tab w:val="left" w:pos="8640"/>
          <w:tab w:val="right" w:pos="9332"/>
        </w:tabs>
        <w:kinsoku/>
        <w:overflowPunct/>
        <w:topLinePunct w:val="0"/>
        <w:bidi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（四）采购信息发布及结果公告网站：</w:t>
      </w:r>
    </w:p>
    <w:p>
      <w:pPr>
        <w:pageBreakBefore w:val="0"/>
        <w:kinsoku/>
        <w:overflowPunct/>
        <w:topLinePunct w:val="0"/>
        <w:bidi w:val="0"/>
        <w:spacing w:line="360" w:lineRule="auto"/>
        <w:ind w:firstLine="480" w:firstLineChars="200"/>
        <w:rPr>
          <w:rFonts w:hint="eastAsia" w:ascii="宋体" w:hAnsi="宋体" w:eastAsia="宋体" w:cs="宋体"/>
          <w:color w:val="auto"/>
          <w:kern w:val="28"/>
          <w:sz w:val="24"/>
          <w:highlight w:val="none"/>
        </w:rPr>
      </w:pPr>
      <w:r>
        <w:rPr>
          <w:rFonts w:hint="eastAsia" w:ascii="宋体" w:hAnsi="宋体" w:cs="宋体"/>
          <w:color w:val="auto"/>
          <w:sz w:val="24"/>
          <w:highlight w:val="none"/>
          <w:lang w:eastAsia="zh-CN"/>
        </w:rPr>
        <w:t>中国政府采购网、</w:t>
      </w:r>
      <w:r>
        <w:rPr>
          <w:rFonts w:hint="eastAsia" w:ascii="宋体" w:hAnsi="宋体" w:eastAsia="宋体" w:cs="宋体"/>
          <w:color w:val="auto"/>
          <w:sz w:val="24"/>
          <w:highlight w:val="none"/>
        </w:rPr>
        <w:t>广州盛园咨询服务有限公司网上公布之日即视为有效送达，不再另行通知。</w:t>
      </w:r>
    </w:p>
    <w:p>
      <w:pPr>
        <w:widowControl/>
        <w:tabs>
          <w:tab w:val="left" w:pos="0"/>
          <w:tab w:val="left" w:pos="993"/>
        </w:tabs>
        <w:spacing w:line="360" w:lineRule="auto"/>
        <w:jc w:val="left"/>
        <w:rPr>
          <w:rFonts w:hint="eastAsia" w:ascii="宋体" w:hAnsi="宋体" w:cs="宋体"/>
          <w:b/>
          <w:bCs/>
          <w:sz w:val="24"/>
        </w:rPr>
      </w:pPr>
      <w:r>
        <w:rPr>
          <w:rFonts w:hint="eastAsia" w:ascii="宋体" w:hAnsi="宋体" w:cs="宋体"/>
          <w:b/>
          <w:bCs/>
          <w:sz w:val="24"/>
        </w:rPr>
        <w:t>七、采购人、采购代理机构的名称、地址和联系方式</w:t>
      </w:r>
    </w:p>
    <w:p>
      <w:pPr>
        <w:widowControl/>
        <w:spacing w:line="336" w:lineRule="auto"/>
        <w:jc w:val="left"/>
        <w:rPr>
          <w:rFonts w:hint="eastAsia" w:ascii="宋体" w:hAnsi="宋体" w:cs="宋体"/>
          <w:sz w:val="24"/>
        </w:rPr>
      </w:pPr>
      <w:r>
        <w:rPr>
          <w:rFonts w:hint="eastAsia" w:ascii="宋体" w:hAnsi="宋体" w:cs="宋体"/>
          <w:sz w:val="24"/>
        </w:rPr>
        <w:t>（一）采购人联系方式</w:t>
      </w:r>
    </w:p>
    <w:p>
      <w:pPr>
        <w:widowControl/>
        <w:tabs>
          <w:tab w:val="left" w:pos="8640"/>
          <w:tab w:val="right" w:pos="9332"/>
        </w:tabs>
        <w:spacing w:line="336" w:lineRule="auto"/>
        <w:ind w:firstLine="720" w:firstLineChars="300"/>
        <w:jc w:val="left"/>
        <w:rPr>
          <w:rFonts w:hint="eastAsia" w:ascii="宋体" w:hAnsi="宋体" w:cs="宋体"/>
          <w:sz w:val="24"/>
        </w:rPr>
      </w:pPr>
      <w:r>
        <w:rPr>
          <w:rFonts w:hint="eastAsia" w:ascii="宋体" w:hAnsi="宋体" w:cs="宋体"/>
          <w:sz w:val="24"/>
        </w:rPr>
        <w:t>采购人名称：</w:t>
      </w:r>
      <w:r>
        <w:rPr>
          <w:rFonts w:hint="eastAsia" w:ascii="宋体" w:hAnsi="宋体" w:cs="宋体"/>
          <w:sz w:val="24"/>
          <w:lang w:val="en-US" w:eastAsia="zh-CN"/>
        </w:rPr>
        <w:t>广州市越秀山体育中心</w:t>
      </w:r>
    </w:p>
    <w:p>
      <w:pPr>
        <w:widowControl/>
        <w:spacing w:line="420" w:lineRule="exact"/>
        <w:ind w:firstLine="720" w:firstLineChars="300"/>
        <w:jc w:val="left"/>
        <w:rPr>
          <w:rFonts w:hint="eastAsia" w:ascii="宋体" w:hAnsi="宋体" w:cs="宋体"/>
          <w:sz w:val="24"/>
        </w:rPr>
      </w:pPr>
      <w:r>
        <w:rPr>
          <w:rFonts w:hint="eastAsia" w:ascii="宋体" w:hAnsi="宋体" w:cs="宋体"/>
          <w:sz w:val="24"/>
        </w:rPr>
        <w:t>采购人地址：广州市越秀区应元路34号</w:t>
      </w:r>
    </w:p>
    <w:p>
      <w:pPr>
        <w:widowControl/>
        <w:spacing w:line="420" w:lineRule="exact"/>
        <w:ind w:firstLine="720" w:firstLineChars="300"/>
        <w:jc w:val="left"/>
        <w:rPr>
          <w:rFonts w:hint="eastAsia" w:ascii="宋体" w:hAnsi="宋体" w:eastAsia="宋体" w:cs="宋体"/>
          <w:sz w:val="24"/>
          <w:lang w:eastAsia="zh-CN"/>
        </w:rPr>
      </w:pPr>
      <w:r>
        <w:rPr>
          <w:rFonts w:hint="eastAsia" w:ascii="宋体" w:hAnsi="宋体" w:cs="宋体"/>
          <w:sz w:val="24"/>
        </w:rPr>
        <w:t>采购人联系人：</w:t>
      </w:r>
      <w:r>
        <w:rPr>
          <w:rFonts w:hint="eastAsia" w:ascii="宋体" w:hAnsi="宋体" w:cs="宋体"/>
          <w:sz w:val="24"/>
          <w:lang w:eastAsia="zh-CN"/>
        </w:rPr>
        <w:t>李工</w:t>
      </w:r>
    </w:p>
    <w:p>
      <w:pPr>
        <w:widowControl/>
        <w:spacing w:line="420" w:lineRule="exact"/>
        <w:ind w:firstLine="720" w:firstLineChars="300"/>
        <w:jc w:val="left"/>
        <w:rPr>
          <w:rFonts w:hint="eastAsia" w:ascii="宋体" w:hAnsi="宋体" w:eastAsia="宋体" w:cs="宋体"/>
          <w:sz w:val="24"/>
          <w:lang w:val="en-US" w:eastAsia="zh-CN"/>
        </w:rPr>
      </w:pPr>
      <w:r>
        <w:rPr>
          <w:rFonts w:hint="eastAsia" w:ascii="宋体" w:hAnsi="宋体" w:eastAsia="宋体" w:cs="宋体"/>
          <w:sz w:val="24"/>
        </w:rPr>
        <w:t>采购人联系人电话：</w:t>
      </w:r>
      <w:r>
        <w:rPr>
          <w:rFonts w:hint="eastAsia" w:ascii="宋体" w:hAnsi="宋体" w:eastAsia="宋体" w:cs="宋体"/>
          <w:sz w:val="24"/>
          <w:lang w:val="en-US" w:eastAsia="zh-CN"/>
        </w:rPr>
        <w:t xml:space="preserve">020-82646384 </w:t>
      </w:r>
    </w:p>
    <w:p>
      <w:pPr>
        <w:widowControl/>
        <w:spacing w:line="336" w:lineRule="auto"/>
        <w:jc w:val="left"/>
        <w:rPr>
          <w:rFonts w:hint="eastAsia" w:ascii="宋体" w:hAnsi="宋体" w:cs="宋体"/>
          <w:sz w:val="24"/>
        </w:rPr>
      </w:pPr>
      <w:r>
        <w:rPr>
          <w:rFonts w:hint="eastAsia" w:ascii="宋体" w:hAnsi="宋体" w:cs="宋体"/>
          <w:sz w:val="24"/>
        </w:rPr>
        <w:t>（二）采购代理机构联系方式</w:t>
      </w:r>
    </w:p>
    <w:p>
      <w:pPr>
        <w:widowControl/>
        <w:spacing w:line="336" w:lineRule="auto"/>
        <w:ind w:firstLine="720" w:firstLineChars="300"/>
        <w:jc w:val="left"/>
        <w:rPr>
          <w:rFonts w:hint="eastAsia" w:ascii="宋体" w:hAnsi="宋体" w:cs="宋体"/>
          <w:sz w:val="24"/>
        </w:rPr>
      </w:pPr>
      <w:r>
        <w:rPr>
          <w:rFonts w:hint="eastAsia" w:ascii="宋体" w:hAnsi="宋体" w:cs="宋体"/>
          <w:sz w:val="24"/>
        </w:rPr>
        <w:t>采购代理机构名称：广州盛园咨询服务有限公司</w:t>
      </w:r>
    </w:p>
    <w:p>
      <w:pPr>
        <w:widowControl/>
        <w:spacing w:line="336" w:lineRule="auto"/>
        <w:ind w:firstLine="720" w:firstLineChars="300"/>
        <w:jc w:val="left"/>
        <w:rPr>
          <w:rFonts w:hint="eastAsia" w:ascii="宋体" w:hAnsi="宋体" w:cs="宋体"/>
          <w:sz w:val="24"/>
        </w:rPr>
      </w:pPr>
      <w:r>
        <w:rPr>
          <w:rFonts w:hint="eastAsia" w:ascii="宋体" w:hAnsi="宋体" w:cs="宋体"/>
          <w:sz w:val="24"/>
        </w:rPr>
        <w:t>采购代理机构地址：广州市白云区黄边北路575号四楼</w:t>
      </w:r>
    </w:p>
    <w:p>
      <w:pPr>
        <w:widowControl/>
        <w:spacing w:line="336" w:lineRule="auto"/>
        <w:ind w:firstLine="720" w:firstLineChars="300"/>
        <w:jc w:val="left"/>
        <w:rPr>
          <w:rFonts w:hint="eastAsia" w:ascii="宋体" w:hAnsi="宋体" w:eastAsia="宋体" w:cs="宋体"/>
          <w:sz w:val="24"/>
          <w:lang w:eastAsia="zh-CN"/>
        </w:rPr>
      </w:pPr>
      <w:r>
        <w:rPr>
          <w:rFonts w:hint="eastAsia" w:ascii="宋体" w:hAnsi="宋体" w:cs="宋体"/>
          <w:sz w:val="24"/>
        </w:rPr>
        <w:t>采购代理机构联系人：</w:t>
      </w:r>
      <w:r>
        <w:rPr>
          <w:rFonts w:hint="eastAsia" w:ascii="宋体" w:hAnsi="宋体" w:cs="宋体"/>
          <w:sz w:val="24"/>
          <w:lang w:eastAsia="zh-CN"/>
        </w:rPr>
        <w:t>陈工</w:t>
      </w:r>
    </w:p>
    <w:p>
      <w:pPr>
        <w:widowControl/>
        <w:spacing w:line="336" w:lineRule="auto"/>
        <w:ind w:firstLine="720" w:firstLineChars="300"/>
        <w:jc w:val="left"/>
        <w:rPr>
          <w:rFonts w:hint="eastAsia" w:ascii="宋体" w:hAnsi="宋体" w:cs="宋体"/>
          <w:sz w:val="24"/>
          <w:lang w:eastAsia="zh-CN"/>
        </w:rPr>
      </w:pPr>
      <w:r>
        <w:rPr>
          <w:rFonts w:hint="eastAsia" w:ascii="宋体" w:hAnsi="宋体" w:cs="宋体"/>
          <w:sz w:val="24"/>
        </w:rPr>
        <w:t>采购代理机构联系电话：</w:t>
      </w:r>
      <w:r>
        <w:rPr>
          <w:rFonts w:hint="eastAsia" w:ascii="宋体" w:hAnsi="宋体" w:cs="宋体"/>
          <w:sz w:val="24"/>
          <w:lang w:eastAsia="zh-CN"/>
        </w:rPr>
        <w:t>020-86213105</w:t>
      </w:r>
    </w:p>
    <w:p>
      <w:pPr>
        <w:widowControl/>
        <w:spacing w:line="336" w:lineRule="auto"/>
        <w:jc w:val="left"/>
        <w:rPr>
          <w:rFonts w:hint="eastAsia" w:ascii="宋体" w:hAnsi="宋体" w:eastAsia="宋体" w:cs="宋体"/>
          <w:sz w:val="24"/>
        </w:rPr>
      </w:pPr>
      <w:r>
        <w:rPr>
          <w:rFonts w:hint="eastAsia" w:ascii="宋体" w:hAnsi="宋体" w:eastAsia="宋体" w:cs="宋体"/>
          <w:sz w:val="24"/>
        </w:rPr>
        <w:t>（三）项目联系方式</w:t>
      </w:r>
    </w:p>
    <w:p>
      <w:pPr>
        <w:widowControl/>
        <w:spacing w:line="336" w:lineRule="auto"/>
        <w:ind w:firstLine="720" w:firstLineChars="300"/>
        <w:jc w:val="left"/>
        <w:rPr>
          <w:rFonts w:hint="eastAsia" w:ascii="宋体" w:hAnsi="宋体" w:eastAsia="宋体" w:cs="宋体"/>
          <w:sz w:val="24"/>
          <w:lang w:eastAsia="zh-CN"/>
        </w:rPr>
      </w:pPr>
      <w:r>
        <w:rPr>
          <w:rFonts w:hint="eastAsia" w:ascii="宋体" w:hAnsi="宋体" w:eastAsia="宋体" w:cs="宋体"/>
          <w:sz w:val="24"/>
        </w:rPr>
        <w:t>项目联系人：</w:t>
      </w:r>
      <w:r>
        <w:rPr>
          <w:rFonts w:hint="eastAsia" w:ascii="宋体" w:hAnsi="宋体" w:eastAsia="宋体" w:cs="宋体"/>
          <w:sz w:val="24"/>
          <w:lang w:eastAsia="zh-CN"/>
        </w:rPr>
        <w:t>陈工</w:t>
      </w:r>
    </w:p>
    <w:p>
      <w:pPr>
        <w:widowControl/>
        <w:spacing w:line="336" w:lineRule="auto"/>
        <w:ind w:firstLine="720" w:firstLineChars="300"/>
        <w:jc w:val="left"/>
        <w:rPr>
          <w:rFonts w:hint="eastAsia" w:ascii="宋体" w:hAnsi="宋体" w:eastAsia="宋体" w:cs="宋体"/>
          <w:sz w:val="24"/>
          <w:lang w:eastAsia="zh-CN"/>
        </w:rPr>
      </w:pPr>
      <w:r>
        <w:rPr>
          <w:rFonts w:hint="eastAsia" w:ascii="宋体" w:hAnsi="宋体" w:eastAsia="宋体" w:cs="宋体"/>
          <w:sz w:val="24"/>
        </w:rPr>
        <w:t>电　话：</w:t>
      </w:r>
      <w:r>
        <w:rPr>
          <w:rFonts w:hint="eastAsia" w:ascii="宋体" w:hAnsi="宋体" w:eastAsia="宋体" w:cs="宋体"/>
          <w:sz w:val="24"/>
          <w:lang w:eastAsia="zh-CN"/>
        </w:rPr>
        <w:t>020-86213105</w:t>
      </w:r>
    </w:p>
    <w:p>
      <w:pPr>
        <w:widowControl/>
        <w:spacing w:line="420" w:lineRule="exact"/>
        <w:jc w:val="right"/>
        <w:rPr>
          <w:rFonts w:hint="eastAsia" w:ascii="宋体" w:hAnsi="宋体" w:cs="宋体"/>
          <w:sz w:val="24"/>
        </w:rPr>
      </w:pPr>
      <w:r>
        <w:rPr>
          <w:rFonts w:hint="eastAsia" w:ascii="宋体" w:hAnsi="宋体" w:cs="宋体"/>
          <w:sz w:val="24"/>
        </w:rPr>
        <w:t xml:space="preserve">        </w:t>
      </w:r>
    </w:p>
    <w:p>
      <w:pPr>
        <w:widowControl/>
        <w:wordWrap w:val="0"/>
        <w:spacing w:line="360" w:lineRule="auto"/>
        <w:ind w:left="1439" w:right="34" w:rightChars="12"/>
        <w:jc w:val="right"/>
        <w:rPr>
          <w:rFonts w:hint="eastAsia" w:ascii="宋体" w:hAnsi="宋体" w:cs="宋体"/>
          <w:sz w:val="24"/>
        </w:rPr>
      </w:pPr>
      <w:r>
        <w:rPr>
          <w:rFonts w:hint="eastAsia" w:ascii="宋体" w:hAnsi="宋体" w:cs="宋体"/>
          <w:sz w:val="24"/>
        </w:rPr>
        <w:t xml:space="preserve"> 广州盛园咨询服务有限公司</w:t>
      </w:r>
    </w:p>
    <w:p>
      <w:pPr>
        <w:widowControl/>
        <w:wordWrap w:val="0"/>
        <w:spacing w:line="360" w:lineRule="auto"/>
        <w:ind w:left="1439" w:right="34" w:rightChars="12"/>
        <w:jc w:val="right"/>
        <w:rPr>
          <w:rFonts w:ascii="宋体" w:hAnsi="宋体" w:cs="宋体"/>
          <w:sz w:val="24"/>
        </w:rPr>
      </w:pPr>
      <w:r>
        <w:rPr>
          <w:rFonts w:hint="eastAsia" w:ascii="宋体" w:hAnsi="宋体" w:cs="宋体"/>
          <w:sz w:val="24"/>
        </w:rPr>
        <w:t>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18</w:t>
      </w:r>
      <w:r>
        <w:rPr>
          <w:rFonts w:hint="eastAsia" w:ascii="宋体" w:hAnsi="宋体" w:cs="宋体"/>
          <w:sz w:val="24"/>
        </w:rPr>
        <w:t xml:space="preserve">日  </w:t>
      </w:r>
    </w:p>
    <w:p>
      <w:pPr>
        <w:rPr>
          <w:rFonts w:hint="eastAsia" w:ascii="宋体" w:hAnsi="宋体" w:cs="宋体"/>
          <w:sz w:val="44"/>
        </w:rPr>
      </w:pPr>
      <w:r>
        <w:rPr>
          <w:rFonts w:hint="eastAsia" w:ascii="宋体" w:hAnsi="宋体" w:cs="宋体"/>
          <w:sz w:val="44"/>
        </w:rPr>
        <w:br w:type="page"/>
      </w:r>
    </w:p>
    <w:p>
      <w:pPr>
        <w:rPr>
          <w:rFonts w:hint="eastAsia" w:ascii="宋体" w:hAnsi="宋体" w:cs="宋体"/>
          <w:sz w:val="44"/>
        </w:rPr>
      </w:pPr>
    </w:p>
    <w:p>
      <w:pPr>
        <w:rPr>
          <w:rFonts w:hint="eastAsia" w:ascii="宋体" w:hAnsi="宋体" w:cs="宋体"/>
          <w:sz w:val="44"/>
        </w:rPr>
      </w:pPr>
    </w:p>
    <w:p>
      <w:pPr>
        <w:rPr>
          <w:rFonts w:hint="eastAsia" w:ascii="宋体" w:hAnsi="宋体" w:cs="宋体"/>
          <w:sz w:val="44"/>
        </w:rPr>
      </w:pPr>
    </w:p>
    <w:p>
      <w:pPr>
        <w:rPr>
          <w:rFonts w:hint="eastAsia" w:ascii="宋体" w:hAnsi="宋体" w:cs="宋体"/>
          <w:sz w:val="44"/>
        </w:rPr>
      </w:pPr>
    </w:p>
    <w:p>
      <w:pPr>
        <w:rPr>
          <w:rFonts w:hint="eastAsia" w:ascii="宋体" w:hAnsi="宋体" w:cs="宋体"/>
          <w:sz w:val="44"/>
        </w:rPr>
      </w:pPr>
    </w:p>
    <w:p>
      <w:pPr>
        <w:rPr>
          <w:rFonts w:hint="eastAsia" w:ascii="宋体" w:hAnsi="宋体" w:cs="宋体"/>
          <w:sz w:val="44"/>
        </w:rPr>
      </w:pPr>
    </w:p>
    <w:p>
      <w:pPr>
        <w:rPr>
          <w:rFonts w:hint="eastAsia" w:ascii="宋体" w:hAnsi="宋体" w:cs="宋体"/>
          <w:sz w:val="44"/>
        </w:rPr>
      </w:pPr>
    </w:p>
    <w:p>
      <w:pPr>
        <w:pStyle w:val="4"/>
        <w:ind w:right="-588"/>
        <w:rPr>
          <w:rFonts w:hint="eastAsia" w:cs="宋体"/>
          <w:sz w:val="44"/>
        </w:rPr>
      </w:pPr>
      <w:bookmarkStart w:id="13" w:name="_Toc508979773"/>
      <w:r>
        <w:rPr>
          <w:rFonts w:hint="eastAsia" w:cs="宋体"/>
          <w:sz w:val="44"/>
        </w:rPr>
        <w:t>第二章  供应商须知</w:t>
      </w:r>
      <w:bookmarkEnd w:id="13"/>
    </w:p>
    <w:p>
      <w:pPr>
        <w:spacing w:line="480" w:lineRule="auto"/>
        <w:jc w:val="center"/>
        <w:rPr>
          <w:rFonts w:hint="eastAsia" w:ascii="宋体" w:hAnsi="宋体" w:cs="宋体"/>
          <w:bCs/>
          <w:sz w:val="30"/>
        </w:rPr>
      </w:pPr>
    </w:p>
    <w:p>
      <w:pPr>
        <w:spacing w:line="360" w:lineRule="auto"/>
        <w:rPr>
          <w:rFonts w:hint="eastAsia" w:ascii="宋体" w:hAnsi="宋体" w:cs="宋体"/>
        </w:rPr>
        <w:sectPr>
          <w:headerReference r:id="rId12" w:type="first"/>
          <w:footerReference r:id="rId13" w:type="first"/>
          <w:headerReference r:id="rId11" w:type="default"/>
          <w:pgSz w:w="11906" w:h="16838"/>
          <w:pgMar w:top="1134" w:right="986" w:bottom="1134" w:left="1588" w:header="567" w:footer="737" w:gutter="0"/>
          <w:cols w:space="720" w:num="1"/>
          <w:titlePg/>
          <w:docGrid w:type="lines" w:linePitch="312" w:charSpace="0"/>
        </w:sectPr>
      </w:pPr>
    </w:p>
    <w:tbl>
      <w:tblPr>
        <w:tblStyle w:val="18"/>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0"/>
        <w:gridCol w:w="2166"/>
        <w:gridCol w:w="1712"/>
        <w:gridCol w:w="1700"/>
        <w:gridCol w:w="209"/>
        <w:gridCol w:w="929"/>
        <w:gridCol w:w="290"/>
        <w:gridCol w:w="543"/>
        <w:gridCol w:w="8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5000" w:type="pct"/>
            <w:gridSpan w:val="9"/>
            <w:tcBorders>
              <w:top w:val="single" w:color="auto" w:sz="4" w:space="0"/>
              <w:left w:val="single" w:color="auto" w:sz="4" w:space="0"/>
              <w:bottom w:val="single" w:color="auto" w:sz="4" w:space="0"/>
              <w:right w:val="single" w:color="auto" w:sz="4" w:space="0"/>
            </w:tcBorders>
            <w:vAlign w:val="center"/>
          </w:tcPr>
          <w:p>
            <w:pPr>
              <w:spacing w:line="360" w:lineRule="auto"/>
              <w:ind w:left="-378" w:leftChars="-135"/>
              <w:jc w:val="center"/>
              <w:rPr>
                <w:rFonts w:hint="eastAsia" w:ascii="宋体" w:hAnsi="宋体" w:cs="宋体"/>
                <w:b/>
                <w:sz w:val="24"/>
              </w:rPr>
            </w:pPr>
            <w:r>
              <w:rPr>
                <w:rFonts w:hint="eastAsia" w:ascii="宋体" w:hAnsi="宋体" w:cs="宋体"/>
                <w:b/>
                <w:bCs/>
                <w:sz w:val="30"/>
              </w:rPr>
              <w:t>供应商须知一览表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ind w:left="-372" w:leftChars="-133" w:firstLine="22" w:firstLineChars="9"/>
              <w:jc w:val="center"/>
              <w:rPr>
                <w:rFonts w:hint="eastAsia" w:ascii="宋体" w:hAnsi="宋体" w:cs="宋体"/>
                <w:b/>
                <w:sz w:val="24"/>
              </w:rPr>
            </w:pPr>
            <w:r>
              <w:rPr>
                <w:rFonts w:hint="eastAsia" w:ascii="宋体" w:hAnsi="宋体" w:cs="宋体"/>
                <w:b/>
                <w:sz w:val="24"/>
              </w:rPr>
              <w:t xml:space="preserve">  序号</w:t>
            </w:r>
          </w:p>
        </w:tc>
        <w:tc>
          <w:tcPr>
            <w:tcW w:w="1152" w:type="pct"/>
            <w:tcBorders>
              <w:top w:val="single" w:color="auto" w:sz="4" w:space="0"/>
              <w:left w:val="single" w:color="auto" w:sz="4" w:space="0"/>
              <w:bottom w:val="single" w:color="auto" w:sz="4" w:space="0"/>
              <w:right w:val="single" w:color="auto" w:sz="4" w:space="0"/>
            </w:tcBorders>
            <w:vAlign w:val="center"/>
          </w:tcPr>
          <w:p>
            <w:pPr>
              <w:ind w:left="-378" w:leftChars="-135"/>
              <w:jc w:val="center"/>
              <w:rPr>
                <w:rFonts w:hint="eastAsia" w:ascii="宋体" w:hAnsi="宋体" w:cs="宋体"/>
                <w:b/>
                <w:sz w:val="24"/>
              </w:rPr>
            </w:pPr>
            <w:r>
              <w:rPr>
                <w:rFonts w:hint="eastAsia" w:ascii="宋体" w:hAnsi="宋体" w:cs="宋体"/>
                <w:b/>
                <w:sz w:val="24"/>
              </w:rPr>
              <w:t>项  目</w:t>
            </w:r>
          </w:p>
        </w:tc>
        <w:tc>
          <w:tcPr>
            <w:tcW w:w="3326" w:type="pct"/>
            <w:gridSpan w:val="7"/>
            <w:tcBorders>
              <w:top w:val="single" w:color="auto" w:sz="4" w:space="0"/>
              <w:left w:val="single" w:color="auto" w:sz="4" w:space="0"/>
              <w:bottom w:val="single" w:color="auto" w:sz="4" w:space="0"/>
              <w:right w:val="single" w:color="auto" w:sz="4" w:space="0"/>
            </w:tcBorders>
            <w:vAlign w:val="center"/>
          </w:tcPr>
          <w:p>
            <w:pPr>
              <w:ind w:left="-378" w:leftChars="-135"/>
              <w:jc w:val="center"/>
              <w:rPr>
                <w:rFonts w:hint="eastAsia" w:ascii="宋体" w:hAnsi="宋体" w:cs="宋体"/>
                <w:b/>
                <w:sz w:val="24"/>
              </w:rPr>
            </w:pPr>
            <w:r>
              <w:rPr>
                <w:rFonts w:hint="eastAsia" w:ascii="宋体" w:hAnsi="宋体" w:cs="宋体"/>
                <w:b/>
                <w:sz w:val="24"/>
              </w:rPr>
              <w:t>主  要  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0" w:hRule="atLeast"/>
          <w:jc w:val="center"/>
        </w:trPr>
        <w:tc>
          <w:tcPr>
            <w:tcW w:w="521" w:type="pct"/>
            <w:tcBorders>
              <w:top w:val="single" w:color="auto" w:sz="4" w:space="0"/>
              <w:left w:val="single" w:color="auto" w:sz="4" w:space="0"/>
              <w:right w:val="single" w:color="auto" w:sz="4" w:space="0"/>
            </w:tcBorders>
            <w:vAlign w:val="center"/>
          </w:tcPr>
          <w:p>
            <w:pPr>
              <w:tabs>
                <w:tab w:val="left" w:pos="483"/>
                <w:tab w:val="left" w:pos="732"/>
                <w:tab w:val="left" w:pos="1261"/>
              </w:tabs>
              <w:spacing w:line="360" w:lineRule="auto"/>
              <w:rPr>
                <w:rFonts w:hint="eastAsia" w:ascii="宋体" w:hAnsi="宋体" w:cs="宋体"/>
                <w:sz w:val="24"/>
              </w:rPr>
            </w:pPr>
            <w:r>
              <w:rPr>
                <w:rFonts w:hint="eastAsia" w:ascii="宋体" w:hAnsi="宋体" w:cs="宋体"/>
                <w:sz w:val="24"/>
              </w:rPr>
              <w:t>（1）</w:t>
            </w:r>
          </w:p>
        </w:tc>
        <w:tc>
          <w:tcPr>
            <w:tcW w:w="1152" w:type="pct"/>
            <w:tcBorders>
              <w:top w:val="single" w:color="auto" w:sz="4" w:space="0"/>
              <w:left w:val="single" w:color="auto" w:sz="4" w:space="0"/>
              <w:right w:val="single" w:color="auto" w:sz="4" w:space="0"/>
            </w:tcBorders>
            <w:vAlign w:val="center"/>
          </w:tcPr>
          <w:p>
            <w:pPr>
              <w:ind w:left="-56" w:leftChars="-20"/>
              <w:jc w:val="center"/>
              <w:rPr>
                <w:rFonts w:hint="eastAsia" w:ascii="宋体" w:hAnsi="宋体" w:cs="宋体"/>
                <w:sz w:val="24"/>
              </w:rPr>
            </w:pPr>
            <w:r>
              <w:rPr>
                <w:rFonts w:hint="eastAsia" w:ascii="宋体" w:hAnsi="宋体" w:cs="宋体"/>
                <w:sz w:val="24"/>
              </w:rPr>
              <w:t>响应保证金</w:t>
            </w:r>
          </w:p>
        </w:tc>
        <w:tc>
          <w:tcPr>
            <w:tcW w:w="3326" w:type="pct"/>
            <w:gridSpan w:val="7"/>
            <w:tcBorders>
              <w:top w:val="single" w:color="auto" w:sz="4" w:space="0"/>
              <w:left w:val="single" w:color="auto" w:sz="4" w:space="0"/>
              <w:right w:val="single" w:color="auto" w:sz="4" w:space="0"/>
            </w:tcBorders>
            <w:vAlign w:val="center"/>
          </w:tcPr>
          <w:p>
            <w:pPr>
              <w:spacing w:line="400" w:lineRule="exact"/>
              <w:ind w:left="-56" w:leftChars="-20" w:firstLine="10"/>
              <w:rPr>
                <w:rFonts w:hint="eastAsia" w:ascii="宋体" w:hAnsi="宋体" w:cs="宋体"/>
                <w:sz w:val="24"/>
              </w:rPr>
            </w:pPr>
            <w:r>
              <w:rPr>
                <w:rFonts w:hint="eastAsia" w:ascii="宋体" w:hAnsi="宋体" w:cs="宋体"/>
                <w:sz w:val="24"/>
              </w:rPr>
              <w:t>本项目不设置响应保证金。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521" w:type="pct"/>
            <w:vMerge w:val="restart"/>
            <w:tcBorders>
              <w:top w:val="single" w:color="auto" w:sz="4" w:space="0"/>
              <w:left w:val="single" w:color="auto" w:sz="4" w:space="0"/>
              <w:right w:val="single" w:color="auto" w:sz="4" w:space="0"/>
            </w:tcBorders>
            <w:vAlign w:val="center"/>
          </w:tcPr>
          <w:p>
            <w:pPr>
              <w:tabs>
                <w:tab w:val="left" w:pos="483"/>
                <w:tab w:val="left" w:pos="732"/>
                <w:tab w:val="left" w:pos="1261"/>
              </w:tabs>
              <w:spacing w:line="360" w:lineRule="auto"/>
              <w:rPr>
                <w:rFonts w:hint="eastAsia" w:ascii="宋体" w:hAnsi="宋体" w:cs="宋体"/>
                <w:sz w:val="24"/>
              </w:rPr>
            </w:pPr>
            <w:r>
              <w:rPr>
                <w:rFonts w:hint="eastAsia" w:ascii="宋体" w:hAnsi="宋体" w:cs="宋体"/>
                <w:sz w:val="24"/>
              </w:rPr>
              <w:t>（2）</w:t>
            </w:r>
          </w:p>
        </w:tc>
        <w:tc>
          <w:tcPr>
            <w:tcW w:w="1152" w:type="pct"/>
            <w:vMerge w:val="restart"/>
            <w:tcBorders>
              <w:top w:val="single" w:color="auto" w:sz="4" w:space="0"/>
              <w:left w:val="single" w:color="auto" w:sz="4" w:space="0"/>
              <w:right w:val="single" w:color="auto" w:sz="4" w:space="0"/>
            </w:tcBorders>
            <w:vAlign w:val="center"/>
          </w:tcPr>
          <w:p>
            <w:pPr>
              <w:ind w:left="-56" w:leftChars="-20"/>
              <w:jc w:val="center"/>
              <w:rPr>
                <w:rFonts w:hint="eastAsia" w:ascii="宋体" w:hAnsi="宋体" w:cs="宋体"/>
                <w:sz w:val="24"/>
              </w:rPr>
            </w:pPr>
            <w:r>
              <w:rPr>
                <w:rFonts w:hint="eastAsia" w:ascii="宋体" w:hAnsi="宋体" w:cs="宋体"/>
                <w:sz w:val="24"/>
              </w:rPr>
              <w:t>招标代理服务费</w:t>
            </w:r>
          </w:p>
        </w:tc>
        <w:tc>
          <w:tcPr>
            <w:tcW w:w="3326" w:type="pct"/>
            <w:gridSpan w:val="7"/>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 w:val="24"/>
              </w:rPr>
            </w:pPr>
            <w:r>
              <w:rPr>
                <w:rFonts w:hint="eastAsia" w:ascii="宋体" w:hAnsi="宋体" w:cs="宋体"/>
                <w:b/>
                <w:bCs/>
                <w:sz w:val="24"/>
              </w:rPr>
              <w:t>收费标准：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21" w:type="pct"/>
            <w:vMerge w:val="continue"/>
            <w:tcBorders>
              <w:left w:val="single" w:color="auto" w:sz="4" w:space="0"/>
              <w:right w:val="single" w:color="auto" w:sz="4" w:space="0"/>
            </w:tcBorders>
            <w:vAlign w:val="center"/>
          </w:tcPr>
          <w:p>
            <w:pPr>
              <w:numPr>
                <w:ilvl w:val="0"/>
                <w:numId w:val="1"/>
              </w:numPr>
              <w:tabs>
                <w:tab w:val="left" w:pos="420"/>
              </w:tabs>
              <w:spacing w:line="360" w:lineRule="auto"/>
              <w:ind w:left="-18" w:leftChars="-135" w:hanging="360"/>
              <w:jc w:val="right"/>
              <w:rPr>
                <w:rFonts w:hint="eastAsia" w:ascii="宋体" w:hAnsi="宋体" w:cs="宋体"/>
                <w:sz w:val="24"/>
              </w:rPr>
            </w:pPr>
          </w:p>
        </w:tc>
        <w:tc>
          <w:tcPr>
            <w:tcW w:w="1152" w:type="pct"/>
            <w:vMerge w:val="continue"/>
            <w:tcBorders>
              <w:left w:val="single" w:color="auto" w:sz="4" w:space="0"/>
              <w:right w:val="single" w:color="auto" w:sz="4" w:space="0"/>
            </w:tcBorders>
            <w:vAlign w:val="center"/>
          </w:tcPr>
          <w:p>
            <w:pPr>
              <w:ind w:left="-56" w:leftChars="-20"/>
              <w:jc w:val="center"/>
              <w:rPr>
                <w:rFonts w:hint="eastAsia" w:ascii="宋体" w:hAnsi="宋体" w:cs="宋体"/>
                <w:sz w:val="24"/>
              </w:rPr>
            </w:pPr>
          </w:p>
        </w:tc>
        <w:tc>
          <w:tcPr>
            <w:tcW w:w="1925" w:type="pct"/>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采购额</w:t>
            </w:r>
          </w:p>
        </w:tc>
        <w:tc>
          <w:tcPr>
            <w:tcW w:w="494" w:type="pct"/>
            <w:tcBorders>
              <w:top w:val="single" w:color="auto" w:sz="4" w:space="0"/>
              <w:left w:val="single" w:color="auto" w:sz="4" w:space="0"/>
              <w:bottom w:val="single" w:color="auto" w:sz="4" w:space="0"/>
              <w:right w:val="single" w:color="auto" w:sz="4" w:space="0"/>
            </w:tcBorders>
            <w:vAlign w:val="center"/>
          </w:tcPr>
          <w:p>
            <w:pPr>
              <w:widowControl/>
              <w:spacing w:line="400" w:lineRule="exact"/>
              <w:ind w:left="-56" w:leftChars="-20" w:firstLine="10"/>
              <w:jc w:val="center"/>
              <w:rPr>
                <w:rFonts w:hint="eastAsia" w:ascii="宋体" w:hAnsi="宋体" w:cs="宋体"/>
                <w:sz w:val="24"/>
              </w:rPr>
            </w:pPr>
            <w:r>
              <w:rPr>
                <w:rFonts w:hint="eastAsia" w:ascii="宋体" w:hAnsi="宋体" w:cs="宋体"/>
                <w:sz w:val="24"/>
              </w:rPr>
              <w:t>货物类</w:t>
            </w:r>
          </w:p>
        </w:tc>
        <w:tc>
          <w:tcPr>
            <w:tcW w:w="443" w:type="pct"/>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left="-56" w:leftChars="-20" w:firstLine="10"/>
              <w:jc w:val="center"/>
              <w:rPr>
                <w:rFonts w:hint="eastAsia" w:ascii="宋体" w:hAnsi="宋体" w:cs="宋体"/>
                <w:sz w:val="24"/>
              </w:rPr>
            </w:pPr>
            <w:r>
              <w:rPr>
                <w:rFonts w:hint="eastAsia" w:ascii="宋体" w:hAnsi="宋体" w:cs="宋体"/>
                <w:sz w:val="24"/>
              </w:rPr>
              <w:t>服务类</w:t>
            </w:r>
          </w:p>
        </w:tc>
        <w:tc>
          <w:tcPr>
            <w:tcW w:w="463" w:type="pct"/>
            <w:tcBorders>
              <w:top w:val="single" w:color="auto" w:sz="4" w:space="0"/>
              <w:left w:val="single" w:color="auto" w:sz="4" w:space="0"/>
              <w:bottom w:val="single" w:color="auto" w:sz="4" w:space="0"/>
              <w:right w:val="single" w:color="auto" w:sz="4" w:space="0"/>
            </w:tcBorders>
            <w:vAlign w:val="center"/>
          </w:tcPr>
          <w:p>
            <w:pPr>
              <w:widowControl/>
              <w:spacing w:line="400" w:lineRule="exact"/>
              <w:ind w:left="-56" w:leftChars="-20" w:firstLine="10"/>
              <w:jc w:val="center"/>
              <w:rPr>
                <w:rFonts w:hint="eastAsia" w:ascii="宋体" w:hAnsi="宋体" w:cs="宋体"/>
                <w:sz w:val="24"/>
              </w:rPr>
            </w:pPr>
            <w:r>
              <w:rPr>
                <w:rFonts w:hint="eastAsia" w:ascii="宋体" w:hAnsi="宋体" w:cs="宋体"/>
                <w:sz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21" w:type="pct"/>
            <w:vMerge w:val="continue"/>
            <w:tcBorders>
              <w:left w:val="single" w:color="auto" w:sz="4" w:space="0"/>
              <w:right w:val="single" w:color="auto" w:sz="4" w:space="0"/>
            </w:tcBorders>
            <w:vAlign w:val="center"/>
          </w:tcPr>
          <w:p>
            <w:pPr>
              <w:numPr>
                <w:ilvl w:val="0"/>
                <w:numId w:val="1"/>
              </w:numPr>
              <w:tabs>
                <w:tab w:val="left" w:pos="420"/>
              </w:tabs>
              <w:spacing w:line="360" w:lineRule="auto"/>
              <w:ind w:left="-18" w:leftChars="-135" w:hanging="360"/>
              <w:jc w:val="right"/>
              <w:rPr>
                <w:rFonts w:hint="eastAsia" w:ascii="宋体" w:hAnsi="宋体" w:cs="宋体"/>
                <w:sz w:val="24"/>
              </w:rPr>
            </w:pPr>
          </w:p>
        </w:tc>
        <w:tc>
          <w:tcPr>
            <w:tcW w:w="1152" w:type="pct"/>
            <w:vMerge w:val="continue"/>
            <w:tcBorders>
              <w:left w:val="single" w:color="auto" w:sz="4" w:space="0"/>
              <w:right w:val="single" w:color="auto" w:sz="4" w:space="0"/>
            </w:tcBorders>
            <w:vAlign w:val="center"/>
          </w:tcPr>
          <w:p>
            <w:pPr>
              <w:ind w:left="-56" w:leftChars="-20"/>
              <w:jc w:val="center"/>
              <w:rPr>
                <w:rFonts w:hint="eastAsia" w:ascii="宋体" w:hAnsi="宋体" w:cs="宋体"/>
                <w:sz w:val="24"/>
              </w:rPr>
            </w:pPr>
          </w:p>
        </w:tc>
        <w:tc>
          <w:tcPr>
            <w:tcW w:w="1925" w:type="pct"/>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中标金额＜100万元</w:t>
            </w:r>
          </w:p>
        </w:tc>
        <w:tc>
          <w:tcPr>
            <w:tcW w:w="494" w:type="pc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1.5%</w:t>
            </w:r>
          </w:p>
        </w:tc>
        <w:tc>
          <w:tcPr>
            <w:tcW w:w="443" w:type="pct"/>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1.5%</w:t>
            </w:r>
          </w:p>
        </w:tc>
        <w:tc>
          <w:tcPr>
            <w:tcW w:w="463" w:type="pc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21" w:type="pct"/>
            <w:vMerge w:val="continue"/>
            <w:tcBorders>
              <w:left w:val="single" w:color="auto" w:sz="4" w:space="0"/>
              <w:right w:val="single" w:color="auto" w:sz="4" w:space="0"/>
            </w:tcBorders>
            <w:vAlign w:val="center"/>
          </w:tcPr>
          <w:p>
            <w:pPr>
              <w:numPr>
                <w:ilvl w:val="0"/>
                <w:numId w:val="1"/>
              </w:numPr>
              <w:tabs>
                <w:tab w:val="left" w:pos="420"/>
              </w:tabs>
              <w:spacing w:line="360" w:lineRule="auto"/>
              <w:ind w:left="-18" w:leftChars="-135" w:hanging="360"/>
              <w:jc w:val="right"/>
              <w:rPr>
                <w:rFonts w:hint="eastAsia" w:ascii="宋体" w:hAnsi="宋体" w:cs="宋体"/>
                <w:sz w:val="24"/>
              </w:rPr>
            </w:pPr>
          </w:p>
        </w:tc>
        <w:tc>
          <w:tcPr>
            <w:tcW w:w="1152" w:type="pct"/>
            <w:vMerge w:val="continue"/>
            <w:tcBorders>
              <w:left w:val="single" w:color="auto" w:sz="4" w:space="0"/>
              <w:right w:val="single" w:color="auto" w:sz="4" w:space="0"/>
            </w:tcBorders>
            <w:vAlign w:val="center"/>
          </w:tcPr>
          <w:p>
            <w:pPr>
              <w:ind w:left="-56" w:leftChars="-20"/>
              <w:jc w:val="center"/>
              <w:rPr>
                <w:rFonts w:hint="eastAsia" w:ascii="宋体" w:hAnsi="宋体" w:cs="宋体"/>
                <w:sz w:val="24"/>
              </w:rPr>
            </w:pPr>
          </w:p>
        </w:tc>
        <w:tc>
          <w:tcPr>
            <w:tcW w:w="1925" w:type="pct"/>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100万元≤中标金额≤500万元</w:t>
            </w:r>
          </w:p>
        </w:tc>
        <w:tc>
          <w:tcPr>
            <w:tcW w:w="494" w:type="pc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1.1%</w:t>
            </w:r>
          </w:p>
        </w:tc>
        <w:tc>
          <w:tcPr>
            <w:tcW w:w="443" w:type="pct"/>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0.8%</w:t>
            </w:r>
          </w:p>
        </w:tc>
        <w:tc>
          <w:tcPr>
            <w:tcW w:w="463" w:type="pc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521" w:type="pct"/>
            <w:vMerge w:val="continue"/>
            <w:tcBorders>
              <w:left w:val="single" w:color="auto" w:sz="4" w:space="0"/>
              <w:right w:val="single" w:color="auto" w:sz="4" w:space="0"/>
            </w:tcBorders>
            <w:vAlign w:val="center"/>
          </w:tcPr>
          <w:p>
            <w:pPr>
              <w:numPr>
                <w:ilvl w:val="0"/>
                <w:numId w:val="1"/>
              </w:numPr>
              <w:tabs>
                <w:tab w:val="left" w:pos="420"/>
              </w:tabs>
              <w:spacing w:line="360" w:lineRule="auto"/>
              <w:ind w:left="-18" w:leftChars="-135" w:hanging="360"/>
              <w:jc w:val="right"/>
              <w:rPr>
                <w:rFonts w:hint="eastAsia" w:ascii="宋体" w:hAnsi="宋体" w:cs="宋体"/>
                <w:sz w:val="24"/>
              </w:rPr>
            </w:pPr>
          </w:p>
        </w:tc>
        <w:tc>
          <w:tcPr>
            <w:tcW w:w="1152" w:type="pct"/>
            <w:vMerge w:val="continue"/>
            <w:tcBorders>
              <w:left w:val="single" w:color="auto" w:sz="4" w:space="0"/>
              <w:right w:val="single" w:color="auto" w:sz="4" w:space="0"/>
            </w:tcBorders>
            <w:vAlign w:val="center"/>
          </w:tcPr>
          <w:p>
            <w:pPr>
              <w:ind w:left="-56" w:leftChars="-20"/>
              <w:jc w:val="center"/>
              <w:rPr>
                <w:rFonts w:hint="eastAsia" w:ascii="宋体" w:hAnsi="宋体" w:cs="宋体"/>
                <w:sz w:val="24"/>
              </w:rPr>
            </w:pPr>
          </w:p>
        </w:tc>
        <w:tc>
          <w:tcPr>
            <w:tcW w:w="1925" w:type="pct"/>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500万元＜中标金额≤1000万元</w:t>
            </w:r>
          </w:p>
        </w:tc>
        <w:tc>
          <w:tcPr>
            <w:tcW w:w="494" w:type="pc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0.8%</w:t>
            </w:r>
          </w:p>
        </w:tc>
        <w:tc>
          <w:tcPr>
            <w:tcW w:w="443" w:type="pct"/>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0.45%</w:t>
            </w:r>
          </w:p>
        </w:tc>
        <w:tc>
          <w:tcPr>
            <w:tcW w:w="463" w:type="pc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521" w:type="pct"/>
            <w:vMerge w:val="continue"/>
            <w:tcBorders>
              <w:left w:val="single" w:color="auto" w:sz="4" w:space="0"/>
              <w:right w:val="single" w:color="auto" w:sz="4" w:space="0"/>
            </w:tcBorders>
            <w:vAlign w:val="center"/>
          </w:tcPr>
          <w:p>
            <w:pPr>
              <w:numPr>
                <w:ilvl w:val="0"/>
                <w:numId w:val="1"/>
              </w:numPr>
              <w:tabs>
                <w:tab w:val="left" w:pos="420"/>
              </w:tabs>
              <w:spacing w:line="360" w:lineRule="auto"/>
              <w:ind w:left="-18" w:leftChars="-135" w:hanging="360"/>
              <w:jc w:val="right"/>
              <w:rPr>
                <w:rFonts w:hint="eastAsia" w:ascii="宋体" w:hAnsi="宋体" w:cs="宋体"/>
                <w:sz w:val="24"/>
              </w:rPr>
            </w:pPr>
          </w:p>
        </w:tc>
        <w:tc>
          <w:tcPr>
            <w:tcW w:w="1152" w:type="pct"/>
            <w:vMerge w:val="continue"/>
            <w:tcBorders>
              <w:left w:val="single" w:color="auto" w:sz="4" w:space="0"/>
              <w:right w:val="single" w:color="auto" w:sz="4" w:space="0"/>
            </w:tcBorders>
            <w:vAlign w:val="center"/>
          </w:tcPr>
          <w:p>
            <w:pPr>
              <w:ind w:left="-56" w:leftChars="-20"/>
              <w:jc w:val="center"/>
              <w:rPr>
                <w:rFonts w:hint="eastAsia" w:ascii="宋体" w:hAnsi="宋体" w:cs="宋体"/>
                <w:sz w:val="24"/>
              </w:rPr>
            </w:pPr>
          </w:p>
        </w:tc>
        <w:tc>
          <w:tcPr>
            <w:tcW w:w="1925" w:type="pct"/>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1000万元＜中标金额≤5000万元</w:t>
            </w:r>
          </w:p>
        </w:tc>
        <w:tc>
          <w:tcPr>
            <w:tcW w:w="494" w:type="pc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0.5%</w:t>
            </w:r>
          </w:p>
        </w:tc>
        <w:tc>
          <w:tcPr>
            <w:tcW w:w="443" w:type="pct"/>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0.25%</w:t>
            </w:r>
          </w:p>
        </w:tc>
        <w:tc>
          <w:tcPr>
            <w:tcW w:w="463" w:type="pc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ind w:left="-56" w:leftChars="-20" w:firstLine="10"/>
              <w:jc w:val="center"/>
              <w:rPr>
                <w:rFonts w:hint="eastAsia" w:ascii="宋体" w:hAnsi="宋体" w:cs="宋体"/>
                <w:sz w:val="24"/>
                <w:szCs w:val="24"/>
              </w:rPr>
            </w:pPr>
            <w:r>
              <w:rPr>
                <w:rFonts w:hint="eastAsia" w:ascii="宋体" w:hAnsi="宋体" w:cs="宋体"/>
                <w:sz w:val="24"/>
                <w:szCs w:val="24"/>
              </w:rPr>
              <w:t>0.35%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521" w:type="pct"/>
            <w:vMerge w:val="continue"/>
            <w:tcBorders>
              <w:left w:val="single" w:color="auto" w:sz="4" w:space="0"/>
              <w:right w:val="single" w:color="auto" w:sz="4" w:space="0"/>
            </w:tcBorders>
            <w:vAlign w:val="center"/>
          </w:tcPr>
          <w:p>
            <w:pPr>
              <w:numPr>
                <w:ilvl w:val="0"/>
                <w:numId w:val="1"/>
              </w:numPr>
              <w:tabs>
                <w:tab w:val="left" w:pos="420"/>
              </w:tabs>
              <w:spacing w:line="360" w:lineRule="auto"/>
              <w:ind w:left="-18" w:leftChars="-135" w:hanging="360"/>
              <w:jc w:val="right"/>
              <w:rPr>
                <w:rFonts w:hint="eastAsia" w:ascii="宋体" w:hAnsi="宋体" w:cs="宋体"/>
                <w:sz w:val="24"/>
              </w:rPr>
            </w:pPr>
          </w:p>
        </w:tc>
        <w:tc>
          <w:tcPr>
            <w:tcW w:w="1152" w:type="pct"/>
            <w:vMerge w:val="continue"/>
            <w:tcBorders>
              <w:left w:val="single" w:color="auto" w:sz="4" w:space="0"/>
              <w:right w:val="single" w:color="auto" w:sz="4" w:space="0"/>
            </w:tcBorders>
            <w:vAlign w:val="center"/>
          </w:tcPr>
          <w:p>
            <w:pPr>
              <w:ind w:left="-56" w:leftChars="-20"/>
              <w:jc w:val="center"/>
              <w:rPr>
                <w:rFonts w:hint="eastAsia" w:ascii="宋体" w:hAnsi="宋体" w:cs="宋体"/>
                <w:sz w:val="24"/>
              </w:rPr>
            </w:pPr>
          </w:p>
        </w:tc>
        <w:tc>
          <w:tcPr>
            <w:tcW w:w="3326" w:type="pct"/>
            <w:gridSpan w:val="7"/>
            <w:tcBorders>
              <w:top w:val="single" w:color="auto" w:sz="4" w:space="0"/>
              <w:left w:val="single" w:color="auto" w:sz="4" w:space="0"/>
              <w:right w:val="single" w:color="auto" w:sz="4" w:space="0"/>
            </w:tcBorders>
            <w:vAlign w:val="center"/>
          </w:tcPr>
          <w:p>
            <w:pPr>
              <w:spacing w:line="300" w:lineRule="auto"/>
              <w:ind w:firstLine="482" w:firstLineChars="200"/>
              <w:rPr>
                <w:rFonts w:hint="eastAsia" w:ascii="宋体" w:hAnsi="宋体" w:cs="宋体"/>
              </w:rPr>
            </w:pPr>
            <w:r>
              <w:rPr>
                <w:rFonts w:hint="eastAsia" w:ascii="宋体" w:hAnsi="宋体" w:cs="宋体"/>
                <w:b/>
                <w:bCs/>
                <w:sz w:val="24"/>
              </w:rPr>
              <w:t>收费依据：</w:t>
            </w:r>
            <w:r>
              <w:rPr>
                <w:rFonts w:hint="eastAsia" w:ascii="宋体" w:hAnsi="宋体" w:eastAsia="宋体" w:cs="宋体"/>
                <w:sz w:val="24"/>
              </w:rPr>
              <w:t>收费标准</w:t>
            </w:r>
            <w:r>
              <w:rPr>
                <w:rFonts w:hint="eastAsia" w:ascii="宋体" w:hAnsi="宋体" w:eastAsia="宋体" w:cs="宋体"/>
                <w:sz w:val="24"/>
                <w:lang w:val="en-US" w:eastAsia="zh-CN"/>
              </w:rPr>
              <w:t>参照《招标代理服务收费管理暂行办法》计价格[2002]1980号文和发改价格[2011]534号</w:t>
            </w:r>
            <w:r>
              <w:rPr>
                <w:rFonts w:hint="eastAsia" w:ascii="宋体" w:hAnsi="宋体" w:eastAsia="宋体" w:cs="宋体"/>
                <w:sz w:val="24"/>
              </w:rPr>
              <w:t>中招标代理服务费</w:t>
            </w:r>
            <w:r>
              <w:rPr>
                <w:rFonts w:hint="eastAsia" w:ascii="宋体" w:hAnsi="宋体" w:eastAsia="宋体" w:cs="宋体"/>
                <w:sz w:val="24"/>
                <w:lang w:eastAsia="zh-CN"/>
              </w:rPr>
              <w:t>的服务类</w:t>
            </w:r>
            <w:r>
              <w:rPr>
                <w:rFonts w:hint="eastAsia" w:ascii="宋体" w:hAnsi="宋体" w:eastAsia="宋体" w:cs="宋体"/>
                <w:sz w:val="24"/>
              </w:rPr>
              <w:t>收费</w:t>
            </w:r>
            <w:r>
              <w:rPr>
                <w:rFonts w:hint="eastAsia" w:ascii="宋体" w:hAnsi="宋体" w:eastAsia="宋体" w:cs="宋体"/>
                <w:sz w:val="24"/>
                <w:lang w:val="en-US" w:eastAsia="zh-CN"/>
              </w:rPr>
              <w:t>标准</w:t>
            </w:r>
            <w:r>
              <w:rPr>
                <w:rFonts w:hint="eastAsia" w:ascii="宋体" w:hAnsi="宋体" w:eastAsia="宋体" w:cs="宋体"/>
                <w:sz w:val="24"/>
              </w:rPr>
              <w:t>，采用差额定率累进计费方式执行</w:t>
            </w:r>
            <w:r>
              <w:rPr>
                <w:rFonts w:hint="eastAsia" w:ascii="宋体" w:hAnsi="宋体" w:eastAsia="宋体" w:cs="宋体"/>
                <w:sz w:val="24"/>
                <w:lang w:val="en-US" w:eastAsia="zh-CN"/>
              </w:rPr>
              <w:t>。</w:t>
            </w:r>
            <w:r>
              <w:rPr>
                <w:rFonts w:hint="eastAsia" w:ascii="宋体" w:hAnsi="宋体" w:eastAsia="宋体" w:cs="宋体"/>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tabs>
                <w:tab w:val="left" w:pos="483"/>
                <w:tab w:val="left" w:pos="732"/>
                <w:tab w:val="left" w:pos="1261"/>
              </w:tabs>
              <w:spacing w:line="360" w:lineRule="auto"/>
              <w:rPr>
                <w:rFonts w:hint="eastAsia" w:ascii="宋体" w:hAnsi="宋体" w:cs="宋体"/>
                <w:sz w:val="24"/>
              </w:rPr>
            </w:pPr>
            <w:r>
              <w:rPr>
                <w:rFonts w:hint="eastAsia" w:ascii="宋体" w:hAnsi="宋体" w:cs="宋体"/>
                <w:sz w:val="24"/>
              </w:rPr>
              <w:t>（3）</w:t>
            </w:r>
          </w:p>
        </w:tc>
        <w:tc>
          <w:tcPr>
            <w:tcW w:w="1152" w:type="pct"/>
            <w:tcBorders>
              <w:top w:val="single" w:color="auto" w:sz="4" w:space="0"/>
              <w:left w:val="single" w:color="auto" w:sz="4" w:space="0"/>
              <w:bottom w:val="single" w:color="auto" w:sz="4" w:space="0"/>
              <w:right w:val="single" w:color="auto" w:sz="4" w:space="0"/>
            </w:tcBorders>
            <w:vAlign w:val="center"/>
          </w:tcPr>
          <w:p>
            <w:pPr>
              <w:ind w:left="-56" w:leftChars="-20"/>
              <w:jc w:val="center"/>
              <w:rPr>
                <w:rFonts w:hint="eastAsia" w:ascii="宋体" w:hAnsi="宋体" w:cs="宋体"/>
                <w:sz w:val="24"/>
              </w:rPr>
            </w:pPr>
            <w:r>
              <w:rPr>
                <w:rFonts w:hint="eastAsia" w:ascii="宋体" w:hAnsi="宋体" w:cs="宋体"/>
                <w:sz w:val="24"/>
              </w:rPr>
              <w:t>招标代理服务费</w:t>
            </w:r>
          </w:p>
          <w:p>
            <w:pPr>
              <w:ind w:left="-56" w:leftChars="-20"/>
              <w:jc w:val="center"/>
              <w:rPr>
                <w:rFonts w:hint="eastAsia" w:ascii="宋体" w:hAnsi="宋体" w:cs="宋体"/>
                <w:sz w:val="24"/>
              </w:rPr>
            </w:pPr>
            <w:r>
              <w:rPr>
                <w:rFonts w:hint="eastAsia" w:ascii="宋体" w:hAnsi="宋体" w:cs="宋体"/>
                <w:sz w:val="24"/>
              </w:rPr>
              <w:t>支付方式</w:t>
            </w:r>
          </w:p>
        </w:tc>
        <w:tc>
          <w:tcPr>
            <w:tcW w:w="3326" w:type="pct"/>
            <w:gridSpan w:val="7"/>
            <w:tcBorders>
              <w:top w:val="single" w:color="auto" w:sz="4" w:space="0"/>
              <w:left w:val="single" w:color="auto" w:sz="4" w:space="0"/>
              <w:bottom w:val="single" w:color="auto" w:sz="4" w:space="0"/>
              <w:right w:val="single" w:color="auto" w:sz="4" w:space="0"/>
            </w:tcBorders>
            <w:vAlign w:val="center"/>
          </w:tcPr>
          <w:p>
            <w:pPr>
              <w:spacing w:line="400" w:lineRule="exact"/>
              <w:ind w:left="-56" w:leftChars="-20" w:firstLine="10"/>
              <w:rPr>
                <w:rFonts w:hint="eastAsia" w:ascii="宋体" w:hAnsi="宋体" w:cs="宋体"/>
                <w:sz w:val="24"/>
              </w:rPr>
            </w:pPr>
            <w:r>
              <w:rPr>
                <w:rFonts w:hint="eastAsia" w:ascii="宋体" w:hAnsi="宋体" w:cs="宋体"/>
                <w:sz w:val="24"/>
              </w:rPr>
              <w:t>成交供应商收到招标代理服务费缴费通知书时直接一次性向采购代理机构足额支付。</w:t>
            </w:r>
          </w:p>
          <w:p>
            <w:pPr>
              <w:spacing w:line="400" w:lineRule="exact"/>
              <w:ind w:left="-56" w:leftChars="-20" w:firstLine="10"/>
              <w:rPr>
                <w:rFonts w:hint="eastAsia" w:ascii="宋体" w:hAnsi="宋体" w:cs="宋体"/>
                <w:sz w:val="24"/>
              </w:rPr>
            </w:pPr>
            <w:r>
              <w:rPr>
                <w:rFonts w:hint="eastAsia" w:ascii="宋体" w:hAnsi="宋体" w:cs="宋体"/>
                <w:sz w:val="24"/>
              </w:rPr>
              <w:t>开户名称：广州盛园咨询服务有限公司</w:t>
            </w:r>
          </w:p>
          <w:p>
            <w:pPr>
              <w:spacing w:line="400" w:lineRule="exact"/>
              <w:ind w:left="-56" w:leftChars="-20" w:firstLine="10"/>
              <w:rPr>
                <w:rFonts w:hint="eastAsia" w:ascii="宋体" w:hAnsi="宋体" w:cs="宋体"/>
                <w:sz w:val="24"/>
              </w:rPr>
            </w:pPr>
            <w:r>
              <w:rPr>
                <w:rFonts w:hint="eastAsia" w:ascii="宋体" w:hAnsi="宋体" w:cs="宋体"/>
                <w:sz w:val="24"/>
              </w:rPr>
              <w:t>开户银行：工行广州陵园西路支行</w:t>
            </w:r>
          </w:p>
          <w:p>
            <w:pPr>
              <w:spacing w:line="400" w:lineRule="exact"/>
              <w:ind w:left="-56" w:leftChars="-20" w:firstLine="10"/>
              <w:rPr>
                <w:rFonts w:hint="eastAsia" w:ascii="宋体" w:hAnsi="宋体" w:cs="宋体"/>
                <w:sz w:val="24"/>
              </w:rPr>
            </w:pPr>
            <w:r>
              <w:rPr>
                <w:rFonts w:hint="eastAsia" w:ascii="宋体" w:hAnsi="宋体" w:cs="宋体"/>
                <w:sz w:val="24"/>
              </w:rPr>
              <w:t>帐    号：3602013609200130947</w:t>
            </w:r>
          </w:p>
          <w:p>
            <w:pPr>
              <w:spacing w:line="400" w:lineRule="exact"/>
              <w:ind w:left="-56" w:leftChars="-20" w:firstLine="10"/>
              <w:rPr>
                <w:rFonts w:hint="eastAsia" w:ascii="宋体" w:hAnsi="宋体" w:cs="宋体"/>
                <w:sz w:val="24"/>
                <w:u w:val="thick"/>
              </w:rPr>
            </w:pPr>
            <w:r>
              <w:rPr>
                <w:rFonts w:hint="eastAsia" w:ascii="宋体" w:hAnsi="宋体" w:cs="宋体"/>
                <w:sz w:val="24"/>
                <w:u w:val="thick"/>
              </w:rPr>
              <w:t>请注明事由：“SYNC-[202</w:t>
            </w:r>
            <w:r>
              <w:rPr>
                <w:rFonts w:hint="eastAsia" w:ascii="宋体" w:hAnsi="宋体" w:cs="宋体"/>
                <w:sz w:val="24"/>
                <w:u w:val="thick"/>
                <w:lang w:val="en-US" w:eastAsia="zh-CN"/>
              </w:rPr>
              <w:t>4</w:t>
            </w:r>
            <w:r>
              <w:rPr>
                <w:rFonts w:hint="eastAsia" w:ascii="宋体" w:hAnsi="宋体" w:cs="宋体"/>
                <w:sz w:val="24"/>
                <w:u w:val="thick"/>
              </w:rPr>
              <w:t>]00</w:t>
            </w:r>
            <w:r>
              <w:rPr>
                <w:rFonts w:hint="eastAsia" w:ascii="宋体" w:hAnsi="宋体" w:cs="宋体"/>
                <w:sz w:val="24"/>
                <w:u w:val="thick"/>
                <w:lang w:val="en-US" w:eastAsia="zh-CN"/>
              </w:rPr>
              <w:t>1</w:t>
            </w:r>
            <w:r>
              <w:rPr>
                <w:rFonts w:hint="eastAsia" w:ascii="宋体" w:hAnsi="宋体" w:cs="宋体"/>
                <w:sz w:val="24"/>
                <w:u w:val="thick"/>
              </w:rPr>
              <w:t>号项目招标代理服务费”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21" w:type="pct"/>
            <w:tcBorders>
              <w:top w:val="single" w:color="auto" w:sz="4" w:space="0"/>
              <w:left w:val="single" w:color="auto" w:sz="4" w:space="0"/>
              <w:bottom w:val="single" w:color="auto" w:sz="4" w:space="0"/>
              <w:right w:val="single" w:color="auto" w:sz="4" w:space="0"/>
            </w:tcBorders>
            <w:vAlign w:val="center"/>
          </w:tcPr>
          <w:p>
            <w:pPr>
              <w:tabs>
                <w:tab w:val="left" w:pos="483"/>
                <w:tab w:val="left" w:pos="732"/>
                <w:tab w:val="left" w:pos="1261"/>
              </w:tabs>
              <w:spacing w:line="360" w:lineRule="auto"/>
              <w:rPr>
                <w:rFonts w:hint="eastAsia" w:ascii="宋体" w:hAnsi="宋体" w:cs="宋体"/>
                <w:sz w:val="24"/>
              </w:rPr>
            </w:pPr>
            <w:r>
              <w:rPr>
                <w:rFonts w:hint="eastAsia" w:ascii="宋体" w:hAnsi="宋体" w:cs="宋体"/>
                <w:sz w:val="24"/>
              </w:rPr>
              <w:t>（4）</w:t>
            </w:r>
          </w:p>
        </w:tc>
        <w:tc>
          <w:tcPr>
            <w:tcW w:w="1152" w:type="pct"/>
            <w:tcBorders>
              <w:top w:val="single" w:color="auto" w:sz="4" w:space="0"/>
              <w:left w:val="single" w:color="auto" w:sz="4" w:space="0"/>
              <w:bottom w:val="single" w:color="auto" w:sz="4" w:space="0"/>
              <w:right w:val="single" w:color="auto" w:sz="4" w:space="0"/>
            </w:tcBorders>
            <w:vAlign w:val="center"/>
          </w:tcPr>
          <w:p>
            <w:pPr>
              <w:ind w:left="-56" w:leftChars="-20"/>
              <w:jc w:val="center"/>
              <w:rPr>
                <w:rFonts w:hint="eastAsia" w:ascii="宋体" w:hAnsi="宋体" w:cs="宋体"/>
                <w:sz w:val="24"/>
              </w:rPr>
            </w:pPr>
            <w:r>
              <w:rPr>
                <w:rFonts w:hint="eastAsia" w:ascii="宋体" w:hAnsi="宋体" w:cs="宋体"/>
                <w:sz w:val="24"/>
                <w:lang w:val="en-GB"/>
              </w:rPr>
              <w:t>统一结算</w:t>
            </w:r>
            <w:r>
              <w:rPr>
                <w:rFonts w:hint="eastAsia" w:ascii="宋体" w:hAnsi="宋体" w:cs="宋体"/>
                <w:sz w:val="24"/>
              </w:rPr>
              <w:t>币种</w:t>
            </w:r>
          </w:p>
        </w:tc>
        <w:tc>
          <w:tcPr>
            <w:tcW w:w="3326" w:type="pct"/>
            <w:gridSpan w:val="7"/>
            <w:tcBorders>
              <w:top w:val="single" w:color="auto" w:sz="4" w:space="0"/>
              <w:left w:val="single" w:color="auto" w:sz="4" w:space="0"/>
              <w:bottom w:val="single" w:color="auto" w:sz="4" w:space="0"/>
              <w:right w:val="single" w:color="auto" w:sz="4" w:space="0"/>
            </w:tcBorders>
            <w:vAlign w:val="center"/>
          </w:tcPr>
          <w:p>
            <w:pPr>
              <w:spacing w:line="400" w:lineRule="exact"/>
              <w:ind w:left="-56" w:leftChars="-20" w:firstLine="10"/>
              <w:rPr>
                <w:rFonts w:hint="eastAsia" w:ascii="宋体" w:hAnsi="宋体" w:cs="宋体"/>
                <w:sz w:val="24"/>
              </w:rPr>
            </w:pPr>
            <w:r>
              <w:rPr>
                <w:rFonts w:hint="eastAsia" w:ascii="宋体" w:hAnsi="宋体" w:cs="宋体"/>
                <w:sz w:val="24"/>
              </w:rPr>
              <w:t>均不计息以人民币元结算。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21" w:type="pct"/>
            <w:tcBorders>
              <w:top w:val="single" w:color="auto" w:sz="4" w:space="0"/>
              <w:left w:val="single" w:color="auto" w:sz="4" w:space="0"/>
              <w:bottom w:val="single" w:color="auto" w:sz="4" w:space="0"/>
              <w:right w:val="single" w:color="auto" w:sz="4" w:space="0"/>
            </w:tcBorders>
            <w:vAlign w:val="center"/>
          </w:tcPr>
          <w:p>
            <w:pPr>
              <w:tabs>
                <w:tab w:val="left" w:pos="483"/>
                <w:tab w:val="left" w:pos="732"/>
                <w:tab w:val="left" w:pos="1261"/>
              </w:tabs>
              <w:spacing w:line="360" w:lineRule="auto"/>
              <w:rPr>
                <w:rFonts w:hint="eastAsia" w:ascii="宋体" w:hAnsi="宋体" w:cs="宋体"/>
                <w:sz w:val="24"/>
              </w:rPr>
            </w:pPr>
            <w:r>
              <w:rPr>
                <w:rFonts w:hint="eastAsia" w:ascii="宋体" w:hAnsi="宋体" w:cs="宋体"/>
                <w:sz w:val="24"/>
              </w:rPr>
              <w:t>（5）</w:t>
            </w:r>
          </w:p>
        </w:tc>
        <w:tc>
          <w:tcPr>
            <w:tcW w:w="1152" w:type="pct"/>
            <w:tcBorders>
              <w:top w:val="single" w:color="auto" w:sz="4" w:space="0"/>
              <w:left w:val="single" w:color="auto" w:sz="4" w:space="0"/>
              <w:bottom w:val="single" w:color="auto" w:sz="4" w:space="0"/>
              <w:right w:val="single" w:color="auto" w:sz="4" w:space="0"/>
            </w:tcBorders>
            <w:vAlign w:val="center"/>
          </w:tcPr>
          <w:p>
            <w:pPr>
              <w:ind w:left="-56" w:leftChars="-20"/>
              <w:jc w:val="center"/>
              <w:rPr>
                <w:rFonts w:hint="eastAsia" w:ascii="宋体" w:hAnsi="宋体" w:cs="宋体"/>
                <w:sz w:val="24"/>
              </w:rPr>
            </w:pPr>
            <w:r>
              <w:rPr>
                <w:rFonts w:hint="eastAsia" w:ascii="宋体" w:hAnsi="宋体" w:cs="宋体"/>
                <w:sz w:val="24"/>
              </w:rPr>
              <w:t>响应有效期</w:t>
            </w:r>
          </w:p>
        </w:tc>
        <w:tc>
          <w:tcPr>
            <w:tcW w:w="3326" w:type="pct"/>
            <w:gridSpan w:val="7"/>
            <w:tcBorders>
              <w:top w:val="single" w:color="auto" w:sz="4" w:space="0"/>
              <w:left w:val="single" w:color="auto" w:sz="4" w:space="0"/>
              <w:bottom w:val="single" w:color="auto" w:sz="4" w:space="0"/>
              <w:right w:val="single" w:color="auto" w:sz="4" w:space="0"/>
            </w:tcBorders>
            <w:vAlign w:val="center"/>
          </w:tcPr>
          <w:p>
            <w:pPr>
              <w:spacing w:line="400" w:lineRule="exact"/>
              <w:ind w:left="-56" w:leftChars="-20" w:firstLine="10"/>
              <w:rPr>
                <w:rFonts w:hint="eastAsia" w:ascii="宋体" w:hAnsi="宋体" w:cs="宋体"/>
                <w:sz w:val="24"/>
              </w:rPr>
            </w:pPr>
            <w:r>
              <w:rPr>
                <w:rFonts w:hint="eastAsia" w:ascii="宋体" w:hAnsi="宋体" w:cs="宋体"/>
                <w:sz w:val="24"/>
              </w:rPr>
              <w:t>自从响应截止日起90天，成交供应商的响应有效期自动延长至合同终止为止。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7"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tabs>
                <w:tab w:val="left" w:pos="483"/>
                <w:tab w:val="left" w:pos="732"/>
                <w:tab w:val="left" w:pos="1261"/>
              </w:tabs>
              <w:spacing w:line="360" w:lineRule="auto"/>
              <w:rPr>
                <w:rFonts w:hint="eastAsia" w:ascii="宋体" w:hAnsi="宋体" w:cs="宋体"/>
                <w:sz w:val="24"/>
              </w:rPr>
            </w:pPr>
            <w:r>
              <w:rPr>
                <w:rFonts w:hint="eastAsia" w:ascii="宋体" w:hAnsi="宋体" w:cs="宋体"/>
                <w:sz w:val="24"/>
              </w:rPr>
              <w:t>（6）</w:t>
            </w:r>
          </w:p>
        </w:tc>
        <w:tc>
          <w:tcPr>
            <w:tcW w:w="1152" w:type="pct"/>
            <w:tcBorders>
              <w:top w:val="single" w:color="auto" w:sz="4" w:space="0"/>
              <w:left w:val="single" w:color="auto" w:sz="4" w:space="0"/>
              <w:bottom w:val="single" w:color="auto" w:sz="4" w:space="0"/>
              <w:right w:val="single" w:color="auto" w:sz="4" w:space="0"/>
            </w:tcBorders>
            <w:vAlign w:val="center"/>
          </w:tcPr>
          <w:p>
            <w:pPr>
              <w:ind w:left="-56" w:leftChars="-20"/>
              <w:jc w:val="center"/>
              <w:rPr>
                <w:rFonts w:hint="eastAsia" w:ascii="宋体" w:hAnsi="宋体" w:cs="宋体"/>
                <w:sz w:val="24"/>
              </w:rPr>
            </w:pPr>
            <w:r>
              <w:rPr>
                <w:rFonts w:hint="eastAsia" w:ascii="宋体" w:hAnsi="宋体" w:cs="宋体"/>
                <w:sz w:val="24"/>
              </w:rPr>
              <w:t>响应文件数量</w:t>
            </w:r>
          </w:p>
        </w:tc>
        <w:tc>
          <w:tcPr>
            <w:tcW w:w="3326" w:type="pct"/>
            <w:gridSpan w:val="7"/>
            <w:tcBorders>
              <w:top w:val="single" w:color="auto" w:sz="4" w:space="0"/>
              <w:left w:val="single" w:color="auto" w:sz="4" w:space="0"/>
              <w:bottom w:val="single" w:color="auto" w:sz="4" w:space="0"/>
              <w:right w:val="single" w:color="auto" w:sz="4" w:space="0"/>
            </w:tcBorders>
            <w:vAlign w:val="center"/>
          </w:tcPr>
          <w:p>
            <w:pPr>
              <w:spacing w:line="400" w:lineRule="exact"/>
              <w:ind w:left="-56" w:leftChars="-20" w:firstLine="10"/>
              <w:rPr>
                <w:rFonts w:hint="eastAsia" w:ascii="宋体" w:hAnsi="宋体" w:cs="宋体"/>
                <w:sz w:val="24"/>
              </w:rPr>
            </w:pPr>
            <w:r>
              <w:rPr>
                <w:rFonts w:hint="eastAsia" w:ascii="宋体" w:hAnsi="宋体" w:cs="宋体"/>
                <w:sz w:val="24"/>
              </w:rPr>
              <w:t>三份（一份正本、二份副本）、响应信封一份、</w:t>
            </w:r>
            <w:r>
              <w:rPr>
                <w:rFonts w:hint="eastAsia" w:ascii="宋体" w:hAnsi="宋体" w:cs="宋体"/>
                <w:sz w:val="24"/>
                <w:szCs w:val="24"/>
              </w:rPr>
              <w:t>电子版 1份</w:t>
            </w:r>
            <w:r>
              <w:rPr>
                <w:rFonts w:hint="eastAsia" w:ascii="宋体" w:hAnsi="宋体" w:cs="宋体"/>
                <w:sz w:val="24"/>
              </w:rPr>
              <w:t>（要求</w:t>
            </w:r>
            <w:r>
              <w:rPr>
                <w:rFonts w:hint="eastAsia" w:ascii="宋体" w:hAnsi="宋体" w:cs="宋体"/>
                <w:sz w:val="24"/>
                <w:szCs w:val="24"/>
              </w:rPr>
              <w:t>光盘或 U盘</w:t>
            </w:r>
            <w:r>
              <w:rPr>
                <w:rFonts w:hint="eastAsia" w:ascii="宋体" w:hAnsi="宋体" w:cs="宋体"/>
                <w:sz w:val="24"/>
              </w:rPr>
              <w:t>介质，WORD或EXCEL格式</w:t>
            </w:r>
            <w:r>
              <w:rPr>
                <w:rFonts w:hint="eastAsia" w:ascii="宋体" w:hAnsi="宋体" w:cs="宋体"/>
                <w:b/>
                <w:bCs/>
                <w:sz w:val="24"/>
              </w:rPr>
              <w:t>及按磋商文件要求签署、盖章后的响应文件正本扫描成PDF格式的电子文件1份</w:t>
            </w:r>
            <w:r>
              <w:rPr>
                <w:rFonts w:hint="eastAsia" w:ascii="宋体" w:hAnsi="宋体" w:cs="宋体"/>
                <w:sz w:val="24"/>
              </w:rPr>
              <w:t>，不留密码，无病毒，不压缩）。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8"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tabs>
                <w:tab w:val="left" w:pos="483"/>
                <w:tab w:val="left" w:pos="732"/>
                <w:tab w:val="left" w:pos="1261"/>
              </w:tabs>
              <w:spacing w:line="360" w:lineRule="auto"/>
              <w:rPr>
                <w:rFonts w:hint="eastAsia" w:ascii="宋体" w:hAnsi="宋体" w:cs="宋体"/>
                <w:sz w:val="24"/>
              </w:rPr>
            </w:pPr>
            <w:r>
              <w:rPr>
                <w:rFonts w:hint="eastAsia" w:ascii="宋体" w:hAnsi="宋体" w:cs="宋体"/>
                <w:sz w:val="24"/>
              </w:rPr>
              <w:t>（7）</w:t>
            </w:r>
          </w:p>
        </w:tc>
        <w:tc>
          <w:tcPr>
            <w:tcW w:w="1152" w:type="pct"/>
            <w:tcBorders>
              <w:top w:val="single" w:color="auto" w:sz="4" w:space="0"/>
              <w:left w:val="single" w:color="auto" w:sz="4" w:space="0"/>
              <w:bottom w:val="single" w:color="auto" w:sz="4" w:space="0"/>
              <w:right w:val="single" w:color="auto" w:sz="4" w:space="0"/>
            </w:tcBorders>
            <w:vAlign w:val="center"/>
          </w:tcPr>
          <w:p>
            <w:pPr>
              <w:ind w:left="-56" w:leftChars="-20"/>
              <w:jc w:val="center"/>
              <w:rPr>
                <w:rFonts w:hint="eastAsia" w:ascii="宋体" w:hAnsi="宋体" w:cs="宋体"/>
                <w:sz w:val="24"/>
              </w:rPr>
            </w:pPr>
            <w:r>
              <w:rPr>
                <w:rFonts w:hint="eastAsia" w:ascii="宋体" w:hAnsi="宋体" w:cs="宋体"/>
                <w:sz w:val="24"/>
              </w:rPr>
              <w:t>提交响应文件截止时间</w:t>
            </w:r>
          </w:p>
        </w:tc>
        <w:tc>
          <w:tcPr>
            <w:tcW w:w="3326" w:type="pct"/>
            <w:gridSpan w:val="7"/>
            <w:tcBorders>
              <w:top w:val="single" w:color="auto" w:sz="4" w:space="0"/>
              <w:left w:val="single" w:color="auto" w:sz="4" w:space="0"/>
              <w:bottom w:val="single" w:color="auto" w:sz="4" w:space="0"/>
              <w:right w:val="single" w:color="auto" w:sz="4" w:space="0"/>
            </w:tcBorders>
            <w:vAlign w:val="center"/>
          </w:tcPr>
          <w:p>
            <w:pPr>
              <w:spacing w:line="400" w:lineRule="exact"/>
              <w:ind w:left="-56" w:leftChars="-20" w:firstLine="10"/>
              <w:rPr>
                <w:rFonts w:hint="eastAsia" w:ascii="宋体" w:hAnsi="宋体" w:cs="宋体"/>
                <w:sz w:val="24"/>
              </w:rPr>
            </w:pPr>
            <w:r>
              <w:rPr>
                <w:rFonts w:hint="eastAsia" w:ascii="宋体" w:hAnsi="宋体" w:cs="宋体"/>
                <w:sz w:val="24"/>
              </w:rPr>
              <w:t>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日上午09：30（北京时间）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521" w:type="pct"/>
            <w:tcBorders>
              <w:top w:val="single" w:color="auto" w:sz="4" w:space="0"/>
              <w:left w:val="single" w:color="auto" w:sz="4" w:space="0"/>
              <w:bottom w:val="single" w:color="auto" w:sz="4" w:space="0"/>
              <w:right w:val="single" w:color="auto" w:sz="4" w:space="0"/>
            </w:tcBorders>
            <w:vAlign w:val="center"/>
          </w:tcPr>
          <w:p>
            <w:pPr>
              <w:tabs>
                <w:tab w:val="left" w:pos="483"/>
                <w:tab w:val="left" w:pos="732"/>
                <w:tab w:val="left" w:pos="1261"/>
              </w:tabs>
              <w:spacing w:line="360" w:lineRule="auto"/>
              <w:rPr>
                <w:rFonts w:hint="eastAsia" w:ascii="宋体" w:hAnsi="宋体" w:cs="宋体"/>
                <w:sz w:val="24"/>
              </w:rPr>
            </w:pPr>
            <w:r>
              <w:rPr>
                <w:rFonts w:hint="eastAsia" w:ascii="宋体" w:hAnsi="宋体" w:cs="宋体"/>
                <w:sz w:val="24"/>
              </w:rPr>
              <w:t>（8）</w:t>
            </w:r>
          </w:p>
        </w:tc>
        <w:tc>
          <w:tcPr>
            <w:tcW w:w="1152" w:type="pct"/>
            <w:tcBorders>
              <w:top w:val="single" w:color="auto" w:sz="4" w:space="0"/>
              <w:left w:val="single" w:color="auto" w:sz="4" w:space="0"/>
              <w:bottom w:val="single" w:color="auto" w:sz="4" w:space="0"/>
              <w:right w:val="single" w:color="auto" w:sz="4" w:space="0"/>
            </w:tcBorders>
            <w:vAlign w:val="center"/>
          </w:tcPr>
          <w:p>
            <w:pPr>
              <w:widowControl/>
              <w:ind w:left="-56" w:leftChars="-20"/>
              <w:jc w:val="center"/>
              <w:rPr>
                <w:rFonts w:hint="eastAsia" w:ascii="宋体" w:hAnsi="宋体" w:cs="宋体"/>
                <w:sz w:val="24"/>
              </w:rPr>
            </w:pPr>
            <w:r>
              <w:rPr>
                <w:rFonts w:hint="eastAsia" w:ascii="宋体" w:hAnsi="宋体" w:cs="宋体"/>
                <w:sz w:val="24"/>
              </w:rPr>
              <w:t>合同</w:t>
            </w:r>
            <w:r>
              <w:rPr>
                <w:rFonts w:hint="eastAsia" w:ascii="宋体" w:hAnsi="宋体" w:cs="宋体"/>
                <w:sz w:val="24"/>
                <w:lang w:val="en-GB"/>
              </w:rPr>
              <w:t>履约</w:t>
            </w:r>
            <w:r>
              <w:rPr>
                <w:rFonts w:hint="eastAsia" w:ascii="宋体" w:hAnsi="宋体" w:cs="宋体"/>
                <w:sz w:val="24"/>
              </w:rPr>
              <w:t>保证金</w:t>
            </w:r>
          </w:p>
        </w:tc>
        <w:tc>
          <w:tcPr>
            <w:tcW w:w="3326" w:type="pct"/>
            <w:gridSpan w:val="7"/>
            <w:tcBorders>
              <w:top w:val="single" w:color="auto" w:sz="4" w:space="0"/>
              <w:left w:val="single" w:color="auto" w:sz="4" w:space="0"/>
              <w:bottom w:val="single" w:color="auto" w:sz="4" w:space="0"/>
              <w:right w:val="single" w:color="auto" w:sz="4" w:space="0"/>
            </w:tcBorders>
            <w:vAlign w:val="center"/>
          </w:tcPr>
          <w:p>
            <w:pPr>
              <w:spacing w:line="400" w:lineRule="exact"/>
              <w:ind w:left="-56" w:leftChars="-20" w:firstLine="10"/>
              <w:jc w:val="left"/>
              <w:rPr>
                <w:rFonts w:hint="eastAsia" w:ascii="宋体" w:hAnsi="宋体" w:cs="宋体"/>
                <w:sz w:val="24"/>
              </w:rPr>
            </w:pPr>
            <w:r>
              <w:rPr>
                <w:rFonts w:hint="eastAsia" w:ascii="宋体" w:hAnsi="宋体" w:cs="宋体"/>
                <w:sz w:val="24"/>
              </w:rPr>
              <w:t>本项目不设置履约保证金。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0" w:hRule="atLeast"/>
          <w:jc w:val="center"/>
        </w:trPr>
        <w:tc>
          <w:tcPr>
            <w:tcW w:w="521" w:type="pct"/>
            <w:tcBorders>
              <w:top w:val="single" w:color="auto" w:sz="4" w:space="0"/>
              <w:left w:val="single" w:color="auto" w:sz="4" w:space="0"/>
              <w:right w:val="single" w:color="auto" w:sz="4" w:space="0"/>
            </w:tcBorders>
            <w:vAlign w:val="center"/>
          </w:tcPr>
          <w:p>
            <w:pPr>
              <w:tabs>
                <w:tab w:val="left" w:pos="483"/>
                <w:tab w:val="left" w:pos="732"/>
                <w:tab w:val="left" w:pos="1261"/>
              </w:tabs>
              <w:spacing w:line="360" w:lineRule="auto"/>
              <w:rPr>
                <w:rFonts w:hint="eastAsia" w:ascii="宋体" w:hAnsi="宋体" w:cs="宋体"/>
                <w:sz w:val="24"/>
              </w:rPr>
            </w:pPr>
            <w:r>
              <w:rPr>
                <w:rFonts w:hint="eastAsia" w:ascii="宋体" w:hAnsi="宋体" w:cs="宋体"/>
                <w:sz w:val="24"/>
              </w:rPr>
              <w:t>（9）</w:t>
            </w:r>
          </w:p>
        </w:tc>
        <w:tc>
          <w:tcPr>
            <w:tcW w:w="1152" w:type="pct"/>
            <w:tcBorders>
              <w:top w:val="single" w:color="auto" w:sz="4" w:space="0"/>
              <w:left w:val="single" w:color="auto" w:sz="4" w:space="0"/>
              <w:right w:val="single" w:color="auto" w:sz="4" w:space="0"/>
            </w:tcBorders>
            <w:vAlign w:val="center"/>
          </w:tcPr>
          <w:p>
            <w:pPr>
              <w:widowControl/>
              <w:ind w:left="-56" w:leftChars="-20"/>
              <w:jc w:val="center"/>
              <w:rPr>
                <w:rFonts w:hint="eastAsia" w:ascii="宋体" w:hAnsi="宋体" w:cs="宋体"/>
                <w:sz w:val="24"/>
              </w:rPr>
            </w:pPr>
            <w:r>
              <w:rPr>
                <w:rFonts w:hint="eastAsia" w:ascii="宋体" w:hAnsi="宋体" w:eastAsia="宋体" w:cs="宋体"/>
                <w:sz w:val="24"/>
                <w:highlight w:val="none"/>
              </w:rPr>
              <w:t>最高限价</w:t>
            </w:r>
          </w:p>
        </w:tc>
        <w:tc>
          <w:tcPr>
            <w:tcW w:w="3326" w:type="pct"/>
            <w:gridSpan w:val="7"/>
            <w:tcBorders>
              <w:top w:val="single" w:color="auto" w:sz="4" w:space="0"/>
              <w:left w:val="single" w:color="auto" w:sz="4" w:space="0"/>
              <w:right w:val="single" w:color="auto" w:sz="4" w:space="0"/>
            </w:tcBorders>
            <w:vAlign w:val="center"/>
          </w:tcPr>
          <w:p>
            <w:pPr>
              <w:spacing w:line="400" w:lineRule="exact"/>
              <w:ind w:left="-56" w:leftChars="-20" w:firstLine="10"/>
              <w:jc w:val="center"/>
              <w:rPr>
                <w:rFonts w:hint="eastAsia" w:ascii="宋体" w:hAnsi="宋体" w:cs="宋体"/>
              </w:rPr>
            </w:pPr>
            <w:r>
              <w:rPr>
                <w:rFonts w:hint="eastAsia" w:ascii="宋体" w:hAnsi="宋体" w:eastAsia="宋体" w:cs="宋体"/>
                <w:b/>
                <w:sz w:val="24"/>
                <w:highlight w:val="none"/>
              </w:rPr>
              <w:t>总价最高限价：</w:t>
            </w:r>
            <w:r>
              <w:rPr>
                <w:rFonts w:hint="eastAsia" w:ascii="宋体" w:hAnsi="宋体" w:eastAsia="宋体" w:cs="宋体"/>
                <w:b/>
                <w:sz w:val="24"/>
                <w:highlight w:val="none"/>
                <w:lang w:val="en-US" w:eastAsia="zh-CN"/>
              </w:rPr>
              <w:t>824400.00</w:t>
            </w:r>
            <w:r>
              <w:rPr>
                <w:rFonts w:hint="eastAsia" w:ascii="宋体" w:hAnsi="宋体" w:eastAsia="宋体" w:cs="宋体"/>
                <w:b/>
                <w:sz w:val="24"/>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21" w:type="pct"/>
            <w:vMerge w:val="restart"/>
            <w:tcBorders>
              <w:top w:val="single" w:color="auto" w:sz="4" w:space="0"/>
              <w:left w:val="single" w:color="auto" w:sz="4" w:space="0"/>
              <w:right w:val="single" w:color="auto" w:sz="4" w:space="0"/>
            </w:tcBorders>
            <w:vAlign w:val="center"/>
          </w:tcPr>
          <w:p>
            <w:pPr>
              <w:tabs>
                <w:tab w:val="left" w:pos="483"/>
                <w:tab w:val="left" w:pos="732"/>
                <w:tab w:val="left" w:pos="1261"/>
              </w:tabs>
              <w:spacing w:line="360" w:lineRule="auto"/>
              <w:rPr>
                <w:rFonts w:hint="eastAsia" w:ascii="宋体" w:hAnsi="宋体" w:cs="宋体"/>
                <w:sz w:val="24"/>
              </w:rPr>
            </w:pPr>
            <w:r>
              <w:rPr>
                <w:rFonts w:hint="eastAsia" w:ascii="宋体" w:hAnsi="宋体" w:cs="宋体"/>
                <w:sz w:val="24"/>
              </w:rPr>
              <w:t>（10）</w:t>
            </w:r>
          </w:p>
        </w:tc>
        <w:tc>
          <w:tcPr>
            <w:tcW w:w="1152" w:type="pct"/>
            <w:vMerge w:val="restart"/>
            <w:tcBorders>
              <w:top w:val="single" w:color="auto" w:sz="4" w:space="0"/>
              <w:left w:val="single" w:color="auto" w:sz="4" w:space="0"/>
              <w:right w:val="single" w:color="auto" w:sz="4" w:space="0"/>
            </w:tcBorders>
            <w:vAlign w:val="center"/>
          </w:tcPr>
          <w:p>
            <w:pPr>
              <w:widowControl/>
              <w:ind w:left="-56" w:leftChars="-20"/>
              <w:jc w:val="center"/>
              <w:rPr>
                <w:rFonts w:hint="eastAsia" w:ascii="宋体" w:hAnsi="宋体" w:cs="宋体"/>
                <w:sz w:val="24"/>
              </w:rPr>
            </w:pPr>
            <w:r>
              <w:rPr>
                <w:rFonts w:hint="eastAsia" w:ascii="宋体" w:hAnsi="宋体" w:cs="宋体"/>
                <w:sz w:val="24"/>
              </w:rPr>
              <w:t>评审方法</w:t>
            </w:r>
          </w:p>
        </w:tc>
        <w:tc>
          <w:tcPr>
            <w:tcW w:w="3326" w:type="pct"/>
            <w:gridSpan w:val="7"/>
            <w:tcBorders>
              <w:top w:val="single" w:color="auto" w:sz="4" w:space="0"/>
              <w:left w:val="single" w:color="auto" w:sz="4" w:space="0"/>
              <w:bottom w:val="single" w:color="auto" w:sz="4" w:space="0"/>
              <w:right w:val="single" w:color="auto" w:sz="4" w:space="0"/>
            </w:tcBorders>
            <w:vAlign w:val="center"/>
          </w:tcPr>
          <w:p>
            <w:pPr>
              <w:spacing w:line="400" w:lineRule="exact"/>
              <w:ind w:left="-56" w:leftChars="-20" w:firstLine="10"/>
              <w:jc w:val="center"/>
              <w:rPr>
                <w:rFonts w:hint="eastAsia" w:ascii="宋体" w:hAnsi="宋体" w:cs="宋体"/>
                <w:sz w:val="24"/>
              </w:rPr>
            </w:pPr>
            <w:r>
              <w:rPr>
                <w:rFonts w:hint="eastAsia" w:ascii="宋体" w:hAnsi="宋体" w:cs="宋体"/>
                <w:sz w:val="24"/>
              </w:rPr>
              <w:t>综合评分法（100%）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3" w:hRule="atLeast"/>
          <w:jc w:val="center"/>
        </w:trPr>
        <w:tc>
          <w:tcPr>
            <w:tcW w:w="521" w:type="pct"/>
            <w:vMerge w:val="continue"/>
            <w:tcBorders>
              <w:left w:val="single" w:color="auto" w:sz="4" w:space="0"/>
              <w:bottom w:val="single" w:color="auto" w:sz="4" w:space="0"/>
              <w:right w:val="single" w:color="auto" w:sz="4" w:space="0"/>
            </w:tcBorders>
            <w:vAlign w:val="center"/>
          </w:tcPr>
          <w:p>
            <w:pPr>
              <w:widowControl/>
              <w:ind w:left="-378" w:leftChars="-135"/>
              <w:jc w:val="left"/>
              <w:rPr>
                <w:rFonts w:hint="eastAsia" w:ascii="宋体" w:hAnsi="宋体" w:cs="宋体"/>
                <w:sz w:val="24"/>
              </w:rPr>
            </w:pPr>
          </w:p>
        </w:tc>
        <w:tc>
          <w:tcPr>
            <w:tcW w:w="1152" w:type="pct"/>
            <w:vMerge w:val="continue"/>
            <w:tcBorders>
              <w:left w:val="single" w:color="auto" w:sz="4" w:space="0"/>
              <w:bottom w:val="single" w:color="auto" w:sz="4" w:space="0"/>
              <w:right w:val="single" w:color="auto" w:sz="4" w:space="0"/>
            </w:tcBorders>
            <w:vAlign w:val="center"/>
          </w:tcPr>
          <w:p>
            <w:pPr>
              <w:widowControl/>
              <w:ind w:left="-56" w:leftChars="-20"/>
              <w:jc w:val="left"/>
              <w:rPr>
                <w:rFonts w:hint="eastAsia" w:ascii="宋体" w:hAnsi="宋体" w:cs="宋体"/>
                <w:sz w:val="24"/>
              </w:rPr>
            </w:pPr>
          </w:p>
        </w:tc>
        <w:tc>
          <w:tcPr>
            <w:tcW w:w="910" w:type="pct"/>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360" w:lineRule="auto"/>
              <w:ind w:left="-56" w:leftChars="-20" w:firstLine="10" w:firstLineChars="0"/>
              <w:jc w:val="center"/>
              <w:rPr>
                <w:rFonts w:hint="eastAsia" w:ascii="宋体" w:hAnsi="宋体" w:cs="宋体"/>
                <w:sz w:val="24"/>
              </w:rPr>
            </w:pPr>
            <w:r>
              <w:rPr>
                <w:rFonts w:hint="eastAsia" w:ascii="宋体" w:hAnsi="宋体" w:eastAsia="宋体" w:cs="宋体"/>
                <w:sz w:val="24"/>
                <w:highlight w:val="none"/>
                <w:lang w:eastAsia="zh-CN"/>
              </w:rPr>
              <w:t>商务</w:t>
            </w:r>
            <w:r>
              <w:rPr>
                <w:rFonts w:hint="eastAsia" w:ascii="宋体" w:hAnsi="宋体" w:eastAsia="宋体" w:cs="宋体"/>
                <w:sz w:val="24"/>
                <w:highlight w:val="none"/>
              </w:rPr>
              <w:t>权重</w:t>
            </w:r>
            <w:r>
              <w:rPr>
                <w:rFonts w:hint="eastAsia" w:ascii="宋体" w:hAnsi="宋体" w:cs="宋体"/>
                <w:sz w:val="24"/>
                <w:highlight w:val="none"/>
                <w:lang w:val="en-US" w:eastAsia="zh-CN"/>
              </w:rPr>
              <w:t>55</w:t>
            </w:r>
            <w:r>
              <w:rPr>
                <w:rFonts w:hint="eastAsia" w:ascii="宋体" w:hAnsi="宋体" w:eastAsia="宋体" w:cs="宋体"/>
                <w:sz w:val="24"/>
                <w:highlight w:val="none"/>
              </w:rPr>
              <w:t>%</w:t>
            </w:r>
          </w:p>
        </w:tc>
        <w:tc>
          <w:tcPr>
            <w:tcW w:w="904" w:type="pct"/>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360" w:lineRule="auto"/>
              <w:ind w:left="-56" w:leftChars="-20" w:firstLine="10" w:firstLineChars="0"/>
              <w:jc w:val="center"/>
              <w:rPr>
                <w:rFonts w:hint="eastAsia" w:ascii="宋体" w:hAnsi="宋体" w:cs="宋体"/>
                <w:sz w:val="24"/>
              </w:rPr>
            </w:pPr>
            <w:r>
              <w:rPr>
                <w:rFonts w:hint="eastAsia" w:ascii="宋体" w:hAnsi="宋体" w:eastAsia="宋体" w:cs="宋体"/>
                <w:sz w:val="24"/>
                <w:highlight w:val="none"/>
                <w:lang w:eastAsia="zh-CN"/>
              </w:rPr>
              <w:t>技术</w:t>
            </w:r>
            <w:r>
              <w:rPr>
                <w:rFonts w:hint="eastAsia" w:ascii="宋体" w:hAnsi="宋体" w:eastAsia="宋体" w:cs="宋体"/>
                <w:sz w:val="24"/>
                <w:highlight w:val="none"/>
              </w:rPr>
              <w:t>权重</w:t>
            </w:r>
            <w:r>
              <w:rPr>
                <w:rFonts w:hint="eastAsia" w:ascii="宋体" w:hAnsi="宋体" w:cs="宋体"/>
                <w:sz w:val="24"/>
                <w:highlight w:val="none"/>
                <w:lang w:val="en-US" w:eastAsia="zh-CN"/>
              </w:rPr>
              <w:t>30</w:t>
            </w:r>
            <w:r>
              <w:rPr>
                <w:rFonts w:hint="eastAsia" w:ascii="宋体" w:hAnsi="宋体" w:eastAsia="宋体" w:cs="宋体"/>
                <w:sz w:val="24"/>
                <w:highlight w:val="none"/>
              </w:rPr>
              <w:t>%</w:t>
            </w:r>
          </w:p>
        </w:tc>
        <w:tc>
          <w:tcPr>
            <w:tcW w:w="759" w:type="pct"/>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360" w:lineRule="auto"/>
              <w:ind w:left="-56" w:leftChars="-20" w:firstLine="10" w:firstLineChars="0"/>
              <w:jc w:val="center"/>
              <w:rPr>
                <w:rFonts w:hint="eastAsia" w:ascii="宋体" w:hAnsi="宋体" w:cs="宋体"/>
                <w:sz w:val="24"/>
              </w:rPr>
            </w:pPr>
            <w:r>
              <w:rPr>
                <w:rFonts w:hint="eastAsia" w:ascii="宋体" w:hAnsi="宋体" w:eastAsia="宋体" w:cs="宋体"/>
                <w:sz w:val="24"/>
                <w:highlight w:val="none"/>
              </w:rPr>
              <w:t>价格权重</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w:t>
            </w:r>
          </w:p>
        </w:tc>
        <w:tc>
          <w:tcPr>
            <w:tcW w:w="752" w:type="pct"/>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spacing w:line="360" w:lineRule="auto"/>
              <w:ind w:left="-56" w:leftChars="-20" w:firstLine="10" w:firstLineChars="0"/>
              <w:jc w:val="center"/>
              <w:rPr>
                <w:rFonts w:hint="eastAsia" w:ascii="宋体" w:hAnsi="宋体" w:cs="宋体"/>
                <w:sz w:val="24"/>
              </w:rPr>
            </w:pPr>
            <w:r>
              <w:rPr>
                <w:rFonts w:hint="eastAsia" w:ascii="宋体" w:hAnsi="宋体" w:eastAsia="宋体" w:cs="宋体"/>
                <w:color w:val="auto"/>
                <w:kern w:val="0"/>
                <w:sz w:val="24"/>
                <w:szCs w:val="24"/>
                <w:highlight w:val="none"/>
              </w:rPr>
              <w:t>综合信用分</w:t>
            </w:r>
            <w:r>
              <w:rPr>
                <w:rFonts w:hint="eastAsia" w:ascii="宋体" w:hAnsi="宋体" w:eastAsia="宋体" w:cs="宋体"/>
                <w:color w:val="auto"/>
                <w:kern w:val="0"/>
                <w:sz w:val="24"/>
                <w:szCs w:val="24"/>
                <w:highlight w:val="none"/>
                <w:lang w:eastAsia="zh-CN"/>
              </w:rPr>
              <w:t>权重</w:t>
            </w:r>
            <w:r>
              <w:rPr>
                <w:rFonts w:hint="eastAsia" w:ascii="宋体" w:hAnsi="宋体" w:eastAsia="宋体" w:cs="宋体"/>
                <w:color w:val="auto"/>
                <w:kern w:val="0"/>
                <w:sz w:val="24"/>
                <w:szCs w:val="24"/>
                <w:highlight w:val="none"/>
                <w:lang w:val="en-US" w:eastAsia="zh-CN"/>
              </w:rPr>
              <w:t>5%</w:t>
            </w:r>
          </w:p>
        </w:tc>
      </w:tr>
    </w:tbl>
    <w:p>
      <w:pPr>
        <w:spacing w:line="360" w:lineRule="auto"/>
        <w:jc w:val="center"/>
        <w:rPr>
          <w:rFonts w:hint="eastAsia" w:ascii="宋体" w:hAnsi="宋体" w:cs="宋体"/>
          <w:b/>
          <w:sz w:val="32"/>
        </w:rPr>
      </w:pPr>
      <w:r>
        <w:rPr>
          <w:rFonts w:hint="eastAsia" w:ascii="宋体" w:hAnsi="宋体" w:cs="宋体"/>
          <w:b/>
          <w:sz w:val="32"/>
        </w:rPr>
        <w:br w:type="page"/>
      </w:r>
    </w:p>
    <w:p>
      <w:pPr>
        <w:spacing w:line="360" w:lineRule="auto"/>
        <w:jc w:val="center"/>
        <w:rPr>
          <w:rFonts w:hint="eastAsia" w:ascii="宋体" w:hAnsi="宋体" w:cs="宋体"/>
          <w:b/>
          <w:sz w:val="32"/>
        </w:rPr>
      </w:pPr>
      <w:r>
        <w:rPr>
          <w:rFonts w:hint="eastAsia" w:ascii="宋体" w:hAnsi="宋体" w:cs="宋体"/>
          <w:b/>
          <w:sz w:val="32"/>
        </w:rPr>
        <w:t>供应商须知</w:t>
      </w:r>
    </w:p>
    <w:p>
      <w:pPr>
        <w:spacing w:after="240"/>
        <w:jc w:val="left"/>
        <w:rPr>
          <w:rFonts w:hint="eastAsia" w:ascii="宋体" w:hAnsi="宋体" w:cs="宋体"/>
          <w:sz w:val="24"/>
          <w:szCs w:val="24"/>
        </w:rPr>
      </w:pPr>
      <w:r>
        <w:rPr>
          <w:rFonts w:hint="eastAsia" w:ascii="宋体" w:hAnsi="宋体" w:cs="宋体"/>
          <w:sz w:val="24"/>
          <w:szCs w:val="24"/>
        </w:rPr>
        <w:t xml:space="preserve">1.总体说明 </w:t>
      </w:r>
    </w:p>
    <w:p>
      <w:pPr>
        <w:spacing w:after="240"/>
        <w:jc w:val="left"/>
        <w:rPr>
          <w:rFonts w:hint="eastAsia" w:ascii="宋体" w:hAnsi="宋体" w:cs="宋体"/>
          <w:sz w:val="24"/>
          <w:szCs w:val="24"/>
        </w:rPr>
      </w:pPr>
      <w:r>
        <w:rPr>
          <w:rFonts w:hint="eastAsia" w:ascii="宋体" w:hAnsi="宋体" w:cs="宋体"/>
          <w:sz w:val="24"/>
          <w:szCs w:val="24"/>
        </w:rPr>
        <w:t xml:space="preserve">1.1.资金说明财政性资金。 </w:t>
      </w:r>
    </w:p>
    <w:p>
      <w:pPr>
        <w:spacing w:after="240"/>
        <w:jc w:val="left"/>
        <w:rPr>
          <w:rFonts w:hint="eastAsia" w:ascii="宋体" w:hAnsi="宋体" w:eastAsia="宋体" w:cs="宋体"/>
          <w:sz w:val="24"/>
          <w:szCs w:val="24"/>
        </w:rPr>
      </w:pPr>
      <w:r>
        <w:rPr>
          <w:rFonts w:hint="eastAsia" w:ascii="宋体" w:hAnsi="宋体" w:eastAsia="宋体" w:cs="宋体"/>
          <w:sz w:val="24"/>
          <w:szCs w:val="24"/>
        </w:rPr>
        <w:t xml:space="preserve">1.2.关于限价本项目的最高限价见第三章《采购人需求》，凡首次报价超出最高限价的报价将被视为无效报价。 </w:t>
      </w:r>
    </w:p>
    <w:p>
      <w:pPr>
        <w:spacing w:after="240"/>
        <w:jc w:val="left"/>
        <w:rPr>
          <w:rFonts w:hint="eastAsia" w:ascii="宋体" w:hAnsi="宋体" w:cs="宋体"/>
          <w:sz w:val="24"/>
          <w:szCs w:val="24"/>
        </w:rPr>
      </w:pPr>
      <w:r>
        <w:rPr>
          <w:rFonts w:hint="eastAsia" w:ascii="宋体" w:hAnsi="宋体" w:eastAsia="宋体" w:cs="宋体"/>
          <w:sz w:val="24"/>
          <w:szCs w:val="24"/>
        </w:rPr>
        <w:t>1.3.适用范围本项目仅适用于本磋商文件所述的报价内容。</w:t>
      </w:r>
      <w:r>
        <w:rPr>
          <w:rFonts w:hint="eastAsia" w:ascii="宋体" w:hAnsi="宋体" w:cs="宋体"/>
          <w:sz w:val="24"/>
          <w:szCs w:val="24"/>
        </w:rPr>
        <w:t xml:space="preserve"> </w:t>
      </w:r>
    </w:p>
    <w:p>
      <w:pPr>
        <w:spacing w:after="240"/>
        <w:jc w:val="left"/>
        <w:rPr>
          <w:rFonts w:hint="eastAsia" w:ascii="宋体" w:hAnsi="宋体" w:cs="宋体"/>
          <w:sz w:val="24"/>
          <w:szCs w:val="24"/>
        </w:rPr>
      </w:pPr>
      <w:r>
        <w:rPr>
          <w:rFonts w:hint="eastAsia" w:ascii="宋体" w:hAnsi="宋体" w:cs="宋体"/>
          <w:sz w:val="24"/>
          <w:szCs w:val="24"/>
        </w:rPr>
        <w:t>1.4.合格的供应商</w:t>
      </w:r>
    </w:p>
    <w:p>
      <w:pPr>
        <w:spacing w:after="240"/>
        <w:jc w:val="left"/>
        <w:rPr>
          <w:rFonts w:hint="eastAsia" w:ascii="宋体" w:hAnsi="宋体" w:cs="宋体"/>
          <w:sz w:val="24"/>
          <w:szCs w:val="24"/>
        </w:rPr>
      </w:pPr>
      <w:r>
        <w:rPr>
          <w:rFonts w:hint="eastAsia" w:ascii="宋体" w:hAnsi="宋体" w:cs="宋体"/>
          <w:sz w:val="24"/>
          <w:szCs w:val="24"/>
        </w:rPr>
        <w:t>1.4.1具有符合磋商邀请中合格供应商资格要求；</w:t>
      </w:r>
    </w:p>
    <w:p>
      <w:pPr>
        <w:spacing w:after="240"/>
        <w:jc w:val="left"/>
        <w:rPr>
          <w:rFonts w:hint="eastAsia" w:ascii="宋体" w:hAnsi="宋体" w:cs="宋体"/>
          <w:sz w:val="24"/>
          <w:szCs w:val="24"/>
        </w:rPr>
      </w:pPr>
      <w:r>
        <w:rPr>
          <w:rFonts w:hint="eastAsia" w:ascii="宋体" w:hAnsi="宋体" w:cs="宋体"/>
          <w:sz w:val="24"/>
          <w:szCs w:val="24"/>
        </w:rPr>
        <w:t xml:space="preserve">1.4.2已在本项目购买磋商文件的供应商。 </w:t>
      </w:r>
    </w:p>
    <w:p>
      <w:pPr>
        <w:spacing w:after="240"/>
        <w:jc w:val="left"/>
        <w:rPr>
          <w:rFonts w:hint="eastAsia" w:ascii="宋体" w:hAnsi="宋体" w:cs="宋体"/>
          <w:sz w:val="24"/>
          <w:szCs w:val="24"/>
        </w:rPr>
      </w:pPr>
      <w:r>
        <w:rPr>
          <w:rFonts w:hint="eastAsia" w:ascii="宋体" w:hAnsi="宋体" w:cs="宋体"/>
          <w:sz w:val="24"/>
          <w:szCs w:val="24"/>
        </w:rPr>
        <w:t xml:space="preserve">1.5.供应商应承担所有参与本次响应的全部费用。 </w:t>
      </w:r>
    </w:p>
    <w:p>
      <w:pPr>
        <w:spacing w:after="240"/>
        <w:jc w:val="left"/>
        <w:rPr>
          <w:rFonts w:hint="eastAsia" w:ascii="宋体" w:hAnsi="宋体" w:cs="宋体"/>
          <w:sz w:val="24"/>
          <w:szCs w:val="24"/>
        </w:rPr>
      </w:pPr>
      <w:r>
        <w:rPr>
          <w:rFonts w:hint="eastAsia" w:ascii="宋体" w:hAnsi="宋体" w:cs="宋体"/>
          <w:sz w:val="24"/>
          <w:szCs w:val="24"/>
        </w:rPr>
        <w:t>1.6.合格的货物和服务</w:t>
      </w:r>
    </w:p>
    <w:p>
      <w:pPr>
        <w:spacing w:after="240"/>
        <w:jc w:val="left"/>
        <w:rPr>
          <w:rFonts w:hint="eastAsia" w:ascii="宋体" w:hAnsi="宋体" w:cs="宋体"/>
          <w:sz w:val="24"/>
          <w:szCs w:val="24"/>
        </w:rPr>
      </w:pPr>
      <w:r>
        <w:rPr>
          <w:rFonts w:hint="eastAsia" w:ascii="宋体" w:hAnsi="宋体" w:cs="宋体"/>
          <w:sz w:val="24"/>
          <w:szCs w:val="24"/>
        </w:rPr>
        <w:t>1.6.1供应商提供的所有货物及服务，其来源均应符合《中华人民共和国政府采购法》等相关法律法规的规定。</w:t>
      </w:r>
    </w:p>
    <w:p>
      <w:pPr>
        <w:spacing w:after="240"/>
        <w:jc w:val="left"/>
        <w:rPr>
          <w:rFonts w:hint="eastAsia" w:ascii="宋体" w:hAnsi="宋体" w:cs="宋体"/>
          <w:sz w:val="24"/>
          <w:szCs w:val="24"/>
        </w:rPr>
      </w:pPr>
      <w:r>
        <w:rPr>
          <w:rFonts w:hint="eastAsia" w:ascii="宋体" w:hAnsi="宋体" w:cs="宋体"/>
          <w:sz w:val="24"/>
          <w:szCs w:val="24"/>
        </w:rPr>
        <w:t xml:space="preserve">1.6.2采购人将拒绝接受不合格的货物和服务。 </w:t>
      </w:r>
    </w:p>
    <w:p>
      <w:pPr>
        <w:spacing w:after="240"/>
        <w:jc w:val="left"/>
        <w:rPr>
          <w:rFonts w:hint="eastAsia" w:ascii="宋体" w:hAnsi="宋体" w:cs="宋体"/>
          <w:sz w:val="24"/>
          <w:szCs w:val="24"/>
        </w:rPr>
      </w:pPr>
      <w:r>
        <w:rPr>
          <w:rFonts w:hint="eastAsia" w:ascii="宋体" w:hAnsi="宋体" w:cs="宋体"/>
          <w:sz w:val="24"/>
          <w:szCs w:val="24"/>
        </w:rPr>
        <w:t xml:space="preserve">1.7.定义 </w:t>
      </w:r>
    </w:p>
    <w:p>
      <w:pPr>
        <w:spacing w:after="240"/>
        <w:jc w:val="left"/>
        <w:rPr>
          <w:rFonts w:hint="eastAsia" w:ascii="宋体" w:hAnsi="宋体" w:cs="宋体"/>
          <w:sz w:val="24"/>
          <w:szCs w:val="24"/>
        </w:rPr>
      </w:pPr>
      <w:r>
        <w:rPr>
          <w:rFonts w:hint="eastAsia" w:ascii="宋体" w:hAnsi="宋体" w:cs="宋体"/>
          <w:sz w:val="24"/>
          <w:szCs w:val="24"/>
        </w:rPr>
        <w:t xml:space="preserve">1.7.1.“采购人”系指磋商邀请中所指采购人，亦指业主。 </w:t>
      </w:r>
    </w:p>
    <w:p>
      <w:pPr>
        <w:spacing w:after="240"/>
        <w:jc w:val="left"/>
        <w:rPr>
          <w:rFonts w:hint="eastAsia" w:ascii="宋体" w:hAnsi="宋体" w:cs="宋体"/>
          <w:sz w:val="24"/>
          <w:szCs w:val="24"/>
        </w:rPr>
      </w:pPr>
      <w:r>
        <w:rPr>
          <w:rFonts w:hint="eastAsia" w:ascii="宋体" w:hAnsi="宋体" w:cs="宋体"/>
          <w:sz w:val="24"/>
          <w:szCs w:val="24"/>
        </w:rPr>
        <w:t xml:space="preserve">1.7.2.“采购代理机构”系指广州盛园咨询服务有限公司。 </w:t>
      </w:r>
    </w:p>
    <w:p>
      <w:pPr>
        <w:spacing w:after="240"/>
        <w:jc w:val="left"/>
        <w:rPr>
          <w:rFonts w:hint="eastAsia" w:ascii="宋体" w:hAnsi="宋体" w:cs="宋体"/>
          <w:sz w:val="24"/>
          <w:szCs w:val="24"/>
        </w:rPr>
      </w:pPr>
      <w:r>
        <w:rPr>
          <w:rFonts w:hint="eastAsia" w:ascii="宋体" w:hAnsi="宋体" w:cs="宋体"/>
          <w:sz w:val="24"/>
          <w:szCs w:val="24"/>
        </w:rPr>
        <w:t xml:space="preserve">1.7.3.“供应商”系指向采购代理机构提交合格响应文件的法人。 </w:t>
      </w:r>
    </w:p>
    <w:p>
      <w:pPr>
        <w:spacing w:after="240"/>
        <w:jc w:val="left"/>
        <w:rPr>
          <w:rFonts w:hint="eastAsia" w:ascii="宋体" w:hAnsi="宋体" w:cs="宋体"/>
          <w:sz w:val="24"/>
          <w:szCs w:val="24"/>
        </w:rPr>
      </w:pPr>
      <w:r>
        <w:rPr>
          <w:rFonts w:hint="eastAsia" w:ascii="宋体" w:hAnsi="宋体" w:cs="宋体"/>
          <w:sz w:val="24"/>
          <w:szCs w:val="24"/>
        </w:rPr>
        <w:t xml:space="preserve">1.7.4.“甲方”系指采购人，合同的一方当事人。 </w:t>
      </w:r>
    </w:p>
    <w:p>
      <w:pPr>
        <w:spacing w:after="240"/>
        <w:jc w:val="left"/>
        <w:rPr>
          <w:rFonts w:hint="eastAsia" w:ascii="宋体" w:hAnsi="宋体" w:cs="宋体"/>
          <w:sz w:val="24"/>
          <w:szCs w:val="24"/>
        </w:rPr>
      </w:pPr>
      <w:r>
        <w:rPr>
          <w:rFonts w:hint="eastAsia" w:ascii="宋体" w:hAnsi="宋体" w:cs="宋体"/>
          <w:sz w:val="24"/>
          <w:szCs w:val="24"/>
        </w:rPr>
        <w:t xml:space="preserve">1.7.5.“乙方”系指成交供应商，合同的一方当事人。 </w:t>
      </w:r>
    </w:p>
    <w:p>
      <w:pPr>
        <w:spacing w:after="240"/>
        <w:jc w:val="left"/>
        <w:rPr>
          <w:rFonts w:hint="eastAsia" w:ascii="宋体" w:hAnsi="宋体" w:cs="宋体"/>
          <w:sz w:val="24"/>
          <w:szCs w:val="24"/>
        </w:rPr>
      </w:pPr>
      <w:r>
        <w:rPr>
          <w:rFonts w:hint="eastAsia" w:ascii="宋体" w:hAnsi="宋体" w:cs="宋体"/>
          <w:sz w:val="24"/>
          <w:szCs w:val="24"/>
        </w:rPr>
        <w:t xml:space="preserve">1.7.6.“日期”指公历日,“时间”指北京时间。 </w:t>
      </w:r>
    </w:p>
    <w:p>
      <w:pPr>
        <w:spacing w:after="240" w:line="360" w:lineRule="auto"/>
        <w:jc w:val="left"/>
        <w:rPr>
          <w:rFonts w:hint="eastAsia" w:ascii="宋体" w:hAnsi="宋体" w:cs="宋体"/>
          <w:sz w:val="24"/>
          <w:szCs w:val="24"/>
        </w:rPr>
      </w:pPr>
      <w:r>
        <w:rPr>
          <w:rFonts w:hint="eastAsia" w:ascii="宋体" w:hAnsi="宋体" w:cs="宋体"/>
          <w:sz w:val="24"/>
          <w:szCs w:val="24"/>
        </w:rPr>
        <w:t xml:space="preserve">1.7.7.“实质性响应”系指符合磋商文件所有要求、条款、条件和规定，且没有重大偏离或保留。重大偏离或保留指影响到磋商文件规定的范围、质量和性能，或限制甲方的权利和供应商的义务的规定，而纠正这些偏离将影响到其他递交实质性响应磋商文件的供应商的公平竞争地位。 </w:t>
      </w:r>
    </w:p>
    <w:p>
      <w:pPr>
        <w:spacing w:after="240" w:line="360" w:lineRule="auto"/>
        <w:jc w:val="left"/>
        <w:rPr>
          <w:rFonts w:hint="eastAsia" w:ascii="宋体" w:hAnsi="宋体" w:cs="宋体"/>
          <w:sz w:val="24"/>
          <w:szCs w:val="24"/>
        </w:rPr>
      </w:pPr>
      <w:r>
        <w:rPr>
          <w:rFonts w:hint="eastAsia" w:ascii="宋体" w:hAnsi="宋体" w:cs="宋体"/>
          <w:sz w:val="24"/>
          <w:szCs w:val="24"/>
        </w:rPr>
        <w:t xml:space="preserve">1.7.8.磋商文件中的标题或题名仅起引导作用，而不应该作为对磋商文件内容的理解或解释。 </w:t>
      </w:r>
    </w:p>
    <w:p>
      <w:pPr>
        <w:spacing w:after="240" w:line="360" w:lineRule="auto"/>
        <w:jc w:val="left"/>
        <w:rPr>
          <w:rFonts w:hint="eastAsia" w:ascii="宋体" w:hAnsi="宋体" w:cs="宋体"/>
          <w:sz w:val="24"/>
          <w:szCs w:val="24"/>
        </w:rPr>
      </w:pPr>
      <w:r>
        <w:rPr>
          <w:rFonts w:hint="eastAsia" w:ascii="宋体" w:hAnsi="宋体" w:cs="宋体"/>
          <w:sz w:val="24"/>
          <w:szCs w:val="24"/>
        </w:rPr>
        <w:t xml:space="preserve">1.8.知识产权 </w:t>
      </w:r>
    </w:p>
    <w:p>
      <w:pPr>
        <w:spacing w:after="240" w:line="360" w:lineRule="auto"/>
        <w:jc w:val="left"/>
        <w:rPr>
          <w:rFonts w:hint="eastAsia" w:ascii="宋体" w:hAnsi="宋体" w:cs="宋体"/>
          <w:sz w:val="24"/>
          <w:szCs w:val="24"/>
        </w:rPr>
      </w:pPr>
      <w:r>
        <w:rPr>
          <w:rFonts w:hint="eastAsia" w:ascii="宋体" w:hAnsi="宋体" w:cs="宋体"/>
          <w:sz w:val="24"/>
          <w:szCs w:val="24"/>
        </w:rPr>
        <w:t xml:space="preserve">1.8.1.供应商必须保证，采购人在中华人民共和国境内使用响应服务、货物、资料、技术、服务或其任何一部分时，享有不受限制的无偿使用权，不会产生因第三方提出侵犯其专利权、商标权或其它知识产权而引起的法律或经济纠纷。如供应商不拥有相应的知识产权，则应由供应商负责获得并提供给采购人使用，其响应报价中必须包括合法获取该知识产权的一切相关费用，如供应商没有单独列出的，视为已包含在相应响应报价中。一旦使用供应商提供的产品或服务，采购人不再承担第三方提出侵犯其专利权、商标权或其它知识产权而引起的法律或经济纠纷。 </w:t>
      </w:r>
    </w:p>
    <w:p>
      <w:pPr>
        <w:spacing w:after="240"/>
        <w:jc w:val="left"/>
        <w:rPr>
          <w:rFonts w:hint="eastAsia" w:ascii="宋体" w:hAnsi="宋体" w:cs="宋体"/>
          <w:sz w:val="24"/>
          <w:szCs w:val="24"/>
        </w:rPr>
      </w:pPr>
      <w:r>
        <w:rPr>
          <w:rFonts w:hint="eastAsia" w:ascii="宋体" w:hAnsi="宋体" w:cs="宋体"/>
          <w:sz w:val="24"/>
          <w:szCs w:val="24"/>
        </w:rPr>
        <w:t xml:space="preserve">1.9.关联企业 </w:t>
      </w:r>
    </w:p>
    <w:p>
      <w:pPr>
        <w:spacing w:after="240" w:line="360" w:lineRule="auto"/>
        <w:jc w:val="left"/>
        <w:rPr>
          <w:rFonts w:hint="eastAsia" w:ascii="宋体" w:hAnsi="宋体" w:cs="宋体"/>
          <w:sz w:val="24"/>
          <w:szCs w:val="24"/>
        </w:rPr>
      </w:pPr>
      <w:r>
        <w:rPr>
          <w:rFonts w:hint="eastAsia" w:ascii="宋体" w:hAnsi="宋体" w:cs="宋体"/>
          <w:sz w:val="24"/>
          <w:szCs w:val="24"/>
        </w:rPr>
        <w:t xml:space="preserve">1.9.1.除联合体外，法定代表人或单位负责人为同一个人或者存在直接控股、管理关系的不同供应商，不得同时参加同一项目或同一子包（子项、标段等）的响应。如同时参加，则评审时将同时被拒绝。 </w:t>
      </w:r>
    </w:p>
    <w:p>
      <w:pPr>
        <w:spacing w:after="240" w:line="360" w:lineRule="auto"/>
        <w:jc w:val="left"/>
        <w:rPr>
          <w:rFonts w:hint="eastAsia" w:ascii="宋体" w:hAnsi="宋体" w:cs="宋体"/>
          <w:sz w:val="24"/>
          <w:szCs w:val="24"/>
        </w:rPr>
      </w:pPr>
      <w:r>
        <w:rPr>
          <w:rFonts w:hint="eastAsia" w:ascii="宋体" w:hAnsi="宋体" w:cs="宋体"/>
          <w:sz w:val="24"/>
          <w:szCs w:val="24"/>
        </w:rPr>
        <w:t xml:space="preserve">1.9.2.同一供应商授权不同的人员参与同一项目或同一子包（子项、标段等）的响应，则评审时将同时被拒绝。 </w:t>
      </w:r>
    </w:p>
    <w:p>
      <w:pPr>
        <w:spacing w:after="240" w:line="360" w:lineRule="auto"/>
        <w:jc w:val="left"/>
        <w:rPr>
          <w:rFonts w:hint="eastAsia" w:ascii="宋体" w:hAnsi="宋体" w:cs="宋体"/>
          <w:sz w:val="24"/>
          <w:szCs w:val="24"/>
        </w:rPr>
      </w:pPr>
      <w:r>
        <w:rPr>
          <w:rFonts w:hint="eastAsia" w:ascii="宋体" w:hAnsi="宋体" w:cs="宋体"/>
          <w:sz w:val="24"/>
          <w:szCs w:val="24"/>
        </w:rPr>
        <w:t xml:space="preserve">1.10.提供前期服务的供应商为采购项目提供整体设计、规范编制或者项目管理、监理、检测等服务的供应商，不得再参加该采购项目的其他采购活动。 </w:t>
      </w:r>
    </w:p>
    <w:p>
      <w:pPr>
        <w:spacing w:after="240" w:line="360" w:lineRule="auto"/>
        <w:jc w:val="left"/>
        <w:rPr>
          <w:rFonts w:hint="eastAsia" w:ascii="宋体" w:hAnsi="宋体" w:cs="宋体"/>
          <w:sz w:val="24"/>
          <w:szCs w:val="24"/>
        </w:rPr>
      </w:pPr>
      <w:r>
        <w:rPr>
          <w:rFonts w:hint="eastAsia" w:ascii="宋体" w:hAnsi="宋体" w:cs="宋体"/>
          <w:sz w:val="24"/>
          <w:szCs w:val="24"/>
        </w:rPr>
        <w:t>1.11.关于中小微企业响应</w:t>
      </w:r>
    </w:p>
    <w:p>
      <w:pPr>
        <w:spacing w:after="240" w:line="360" w:lineRule="auto"/>
        <w:jc w:val="left"/>
        <w:rPr>
          <w:rFonts w:ascii="宋体" w:hAnsi="宋体" w:cs="宋体"/>
          <w:sz w:val="24"/>
          <w:szCs w:val="24"/>
        </w:rPr>
      </w:pPr>
      <w:r>
        <w:rPr>
          <w:rFonts w:hint="eastAsia" w:ascii="宋体" w:hAnsi="宋体" w:cs="宋体"/>
          <w:sz w:val="24"/>
          <w:szCs w:val="24"/>
        </w:rPr>
        <w:t>中小微企业响应是指在采购活动中，供应商提供的货物均由中小微企业制造、工程均由中小微企业承建或者服务均由中小微企业承接，并在响应文件中提供《中小企业声明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中小企业划分见《关于印发中小企业划型标准规定的通知》（工信部联企业〔2011〕300号) 。</w:t>
      </w:r>
    </w:p>
    <w:p>
      <w:pPr>
        <w:spacing w:after="240" w:line="360" w:lineRule="auto"/>
        <w:ind w:firstLine="600" w:firstLineChars="250"/>
        <w:jc w:val="left"/>
        <w:rPr>
          <w:rFonts w:hint="eastAsia" w:ascii="宋体" w:hAnsi="宋体" w:cs="宋体"/>
          <w:sz w:val="24"/>
          <w:szCs w:val="24"/>
        </w:rPr>
      </w:pPr>
      <w:r>
        <w:rPr>
          <w:rFonts w:hint="eastAsia" w:ascii="宋体" w:hAnsi="宋体" w:cs="宋体"/>
          <w:sz w:val="24"/>
          <w:szCs w:val="24"/>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响应时，提供由省级以上监狱管理局、戒毒管理局(含新疆生产建设兵团)出具的属于监狱企业的证明文件，不再提供《中小企业声明函》。</w:t>
      </w:r>
    </w:p>
    <w:p>
      <w:pPr>
        <w:spacing w:after="240" w:line="360" w:lineRule="auto"/>
        <w:ind w:firstLine="480" w:firstLineChars="200"/>
        <w:jc w:val="left"/>
        <w:rPr>
          <w:rFonts w:hint="eastAsia" w:ascii="宋体" w:hAnsi="宋体" w:cs="宋体"/>
          <w:sz w:val="24"/>
          <w:szCs w:val="24"/>
        </w:rPr>
      </w:pPr>
      <w:r>
        <w:rPr>
          <w:rFonts w:hint="eastAsia" w:ascii="宋体" w:hAnsi="宋体" w:cs="宋体"/>
          <w:sz w:val="24"/>
          <w:szCs w:val="24"/>
        </w:rPr>
        <w:t>根据财库〔2017〕141号《财政部 民政部 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pacing w:after="240"/>
        <w:jc w:val="left"/>
        <w:rPr>
          <w:rFonts w:hint="eastAsia" w:ascii="宋体" w:hAnsi="宋体" w:cs="宋体"/>
          <w:sz w:val="24"/>
          <w:szCs w:val="24"/>
        </w:rPr>
      </w:pPr>
      <w:r>
        <w:rPr>
          <w:rFonts w:hint="eastAsia" w:ascii="宋体" w:hAnsi="宋体" w:cs="宋体"/>
          <w:sz w:val="24"/>
          <w:szCs w:val="24"/>
        </w:rPr>
        <w:t>1.12.磋商文件的解释权</w:t>
      </w:r>
    </w:p>
    <w:p>
      <w:pPr>
        <w:spacing w:after="240"/>
        <w:jc w:val="left"/>
        <w:rPr>
          <w:rFonts w:hint="eastAsia" w:ascii="宋体" w:hAnsi="宋体" w:cs="宋体"/>
          <w:sz w:val="24"/>
          <w:szCs w:val="24"/>
        </w:rPr>
      </w:pPr>
      <w:r>
        <w:rPr>
          <w:rFonts w:hint="eastAsia" w:ascii="宋体" w:hAnsi="宋体" w:cs="宋体"/>
          <w:sz w:val="24"/>
          <w:szCs w:val="24"/>
        </w:rPr>
        <w:t xml:space="preserve">本磋商文件的解释权归“广州盛园咨询服务有限公司”所有。 </w:t>
      </w:r>
    </w:p>
    <w:p>
      <w:pPr>
        <w:spacing w:after="240"/>
        <w:jc w:val="left"/>
        <w:rPr>
          <w:rFonts w:hint="eastAsia" w:ascii="宋体" w:hAnsi="宋体" w:cs="宋体"/>
          <w:sz w:val="24"/>
          <w:szCs w:val="24"/>
        </w:rPr>
      </w:pPr>
      <w:r>
        <w:rPr>
          <w:rFonts w:hint="eastAsia" w:ascii="宋体" w:hAnsi="宋体" w:cs="宋体"/>
          <w:sz w:val="24"/>
          <w:szCs w:val="24"/>
        </w:rPr>
        <w:t xml:space="preserve">2.磋商文件 </w:t>
      </w:r>
    </w:p>
    <w:p>
      <w:pPr>
        <w:spacing w:after="240"/>
        <w:jc w:val="left"/>
        <w:rPr>
          <w:rFonts w:hint="eastAsia" w:ascii="宋体" w:hAnsi="宋体" w:cs="宋体"/>
          <w:sz w:val="24"/>
          <w:szCs w:val="24"/>
        </w:rPr>
      </w:pPr>
      <w:r>
        <w:rPr>
          <w:rFonts w:hint="eastAsia" w:ascii="宋体" w:hAnsi="宋体" w:cs="宋体"/>
          <w:sz w:val="24"/>
          <w:szCs w:val="24"/>
        </w:rPr>
        <w:t>2.1.磋商文件的组成</w:t>
      </w:r>
    </w:p>
    <w:p>
      <w:pPr>
        <w:widowControl/>
        <w:spacing w:after="240"/>
        <w:jc w:val="left"/>
        <w:rPr>
          <w:rFonts w:hint="eastAsia" w:ascii="宋体" w:hAnsi="宋体" w:cs="宋体"/>
          <w:sz w:val="24"/>
          <w:szCs w:val="24"/>
        </w:rPr>
      </w:pPr>
      <w:r>
        <w:rPr>
          <w:rFonts w:hint="eastAsia" w:ascii="宋体" w:hAnsi="宋体" w:cs="宋体"/>
          <w:sz w:val="24"/>
          <w:szCs w:val="24"/>
        </w:rPr>
        <w:t>2.1.1磋商邀请</w:t>
      </w:r>
    </w:p>
    <w:p>
      <w:pPr>
        <w:widowControl/>
        <w:spacing w:after="240"/>
        <w:jc w:val="left"/>
        <w:rPr>
          <w:rFonts w:hint="eastAsia" w:ascii="宋体" w:hAnsi="宋体" w:cs="宋体"/>
          <w:sz w:val="24"/>
          <w:szCs w:val="24"/>
        </w:rPr>
      </w:pPr>
      <w:r>
        <w:rPr>
          <w:rFonts w:hint="eastAsia" w:ascii="宋体" w:hAnsi="宋体" w:cs="宋体"/>
          <w:sz w:val="24"/>
          <w:szCs w:val="24"/>
        </w:rPr>
        <w:t>2.1.2供应商须知</w:t>
      </w:r>
    </w:p>
    <w:p>
      <w:pPr>
        <w:widowControl/>
        <w:spacing w:after="240"/>
        <w:jc w:val="left"/>
        <w:rPr>
          <w:rFonts w:hint="eastAsia" w:ascii="宋体" w:hAnsi="宋体" w:cs="宋体"/>
          <w:sz w:val="24"/>
          <w:szCs w:val="24"/>
        </w:rPr>
      </w:pPr>
      <w:r>
        <w:rPr>
          <w:rFonts w:hint="eastAsia" w:ascii="宋体" w:hAnsi="宋体" w:cs="宋体"/>
          <w:sz w:val="24"/>
          <w:szCs w:val="24"/>
        </w:rPr>
        <w:t>2.1.3采购人需求</w:t>
      </w:r>
    </w:p>
    <w:p>
      <w:pPr>
        <w:widowControl/>
        <w:spacing w:after="240"/>
        <w:jc w:val="left"/>
        <w:rPr>
          <w:rFonts w:hint="eastAsia" w:ascii="宋体" w:hAnsi="宋体" w:cs="宋体"/>
          <w:sz w:val="24"/>
          <w:szCs w:val="24"/>
        </w:rPr>
      </w:pPr>
      <w:r>
        <w:rPr>
          <w:rFonts w:hint="eastAsia" w:ascii="宋体" w:hAnsi="宋体" w:cs="宋体"/>
          <w:sz w:val="24"/>
          <w:szCs w:val="24"/>
        </w:rPr>
        <w:t>2.1.4采购合同（样本）</w:t>
      </w:r>
    </w:p>
    <w:p>
      <w:pPr>
        <w:widowControl/>
        <w:spacing w:after="240"/>
        <w:jc w:val="left"/>
        <w:rPr>
          <w:rFonts w:hint="eastAsia" w:ascii="宋体" w:hAnsi="宋体" w:cs="宋体"/>
          <w:sz w:val="24"/>
          <w:szCs w:val="24"/>
        </w:rPr>
      </w:pPr>
      <w:r>
        <w:rPr>
          <w:rFonts w:hint="eastAsia" w:ascii="宋体" w:hAnsi="宋体" w:cs="宋体"/>
          <w:sz w:val="24"/>
          <w:szCs w:val="24"/>
        </w:rPr>
        <w:t>2.1.5响应文件格式</w:t>
      </w:r>
    </w:p>
    <w:p>
      <w:pPr>
        <w:widowControl/>
        <w:spacing w:after="240"/>
        <w:jc w:val="left"/>
        <w:rPr>
          <w:rFonts w:hint="eastAsia" w:ascii="宋体" w:hAnsi="宋体" w:cs="宋体"/>
          <w:sz w:val="24"/>
          <w:szCs w:val="24"/>
        </w:rPr>
      </w:pPr>
      <w:r>
        <w:rPr>
          <w:rFonts w:hint="eastAsia" w:ascii="宋体" w:hAnsi="宋体" w:cs="宋体"/>
          <w:sz w:val="24"/>
          <w:szCs w:val="24"/>
        </w:rPr>
        <w:t>2.1.6磋商细则</w:t>
      </w:r>
    </w:p>
    <w:p>
      <w:pPr>
        <w:spacing w:after="240"/>
        <w:ind w:left="360" w:hanging="360"/>
        <w:jc w:val="left"/>
        <w:rPr>
          <w:rFonts w:hint="eastAsia" w:ascii="宋体" w:hAnsi="宋体" w:cs="宋体"/>
          <w:sz w:val="24"/>
          <w:szCs w:val="24"/>
        </w:rPr>
      </w:pPr>
      <w:r>
        <w:rPr>
          <w:rFonts w:hint="eastAsia" w:ascii="宋体" w:hAnsi="宋体" w:cs="宋体"/>
          <w:sz w:val="24"/>
          <w:szCs w:val="24"/>
        </w:rPr>
        <w:t>2.2.磋商文件的澄清</w:t>
      </w:r>
    </w:p>
    <w:p>
      <w:pPr>
        <w:widowControl/>
        <w:spacing w:line="360" w:lineRule="auto"/>
        <w:jc w:val="left"/>
        <w:rPr>
          <w:rFonts w:hint="eastAsia" w:ascii="宋体" w:hAnsi="宋体" w:cs="宋体"/>
        </w:rPr>
      </w:pPr>
      <w:r>
        <w:rPr>
          <w:rFonts w:hint="eastAsia" w:ascii="宋体" w:hAnsi="宋体" w:cs="宋体"/>
          <w:sz w:val="24"/>
          <w:szCs w:val="24"/>
        </w:rPr>
        <w:t>2.2.1．供应商供应商如需对磋商文件提出质疑或要求澄清的，均应以书面形式加盖公章（加盖单位公章，电话咨询或传真或电邮形式无效）向采购人或者采购代理机构提出澄清要求，质疑书应当署名。质疑供应商为自然人的，应当由本人签字；质疑供应商为法人或者其他组织的，应当由法定代表人或者主要负责人签字盖章并加盖公章。质疑书应确保采购代理机构在响应截止日期</w:t>
      </w:r>
      <w:r>
        <w:rPr>
          <w:rFonts w:hint="eastAsia" w:ascii="宋体" w:hAnsi="宋体" w:cs="宋体"/>
          <w:sz w:val="24"/>
          <w:szCs w:val="24"/>
          <w:u w:val="single"/>
        </w:rPr>
        <w:t> 5天前 </w:t>
      </w:r>
      <w:r>
        <w:rPr>
          <w:rFonts w:hint="eastAsia" w:ascii="宋体" w:hAnsi="宋体" w:cs="宋体"/>
          <w:sz w:val="24"/>
          <w:szCs w:val="24"/>
        </w:rPr>
        <w:t>收到。采购代理机构将用书面形式做出答复。</w:t>
      </w:r>
    </w:p>
    <w:p>
      <w:pPr>
        <w:spacing w:after="240" w:line="360" w:lineRule="auto"/>
        <w:ind w:left="360" w:hanging="360"/>
        <w:jc w:val="left"/>
        <w:rPr>
          <w:rFonts w:hint="eastAsia" w:ascii="宋体" w:hAnsi="宋体" w:cs="宋体"/>
          <w:sz w:val="24"/>
          <w:szCs w:val="24"/>
        </w:rPr>
      </w:pPr>
      <w:r>
        <w:rPr>
          <w:rFonts w:hint="eastAsia" w:ascii="宋体" w:hAnsi="宋体" w:cs="宋体"/>
          <w:sz w:val="24"/>
          <w:szCs w:val="24"/>
        </w:rPr>
        <w:t>2.3.磋商文件的补充和修改</w:t>
      </w:r>
    </w:p>
    <w:p>
      <w:pPr>
        <w:spacing w:after="240" w:line="360" w:lineRule="auto"/>
        <w:ind w:left="360" w:hanging="360"/>
        <w:jc w:val="left"/>
        <w:rPr>
          <w:rFonts w:hint="eastAsia" w:ascii="宋体" w:hAnsi="宋体" w:cs="宋体"/>
          <w:sz w:val="24"/>
          <w:szCs w:val="24"/>
        </w:rPr>
      </w:pPr>
      <w:r>
        <w:rPr>
          <w:rFonts w:hint="eastAsia" w:ascii="宋体" w:hAnsi="宋体" w:cs="宋体"/>
          <w:sz w:val="24"/>
          <w:szCs w:val="24"/>
        </w:rPr>
        <w:t>2.3.1.采购代理机构可以用书面补充通知的方式对磋商文件进行补充和修改。对磋商文件的补充和修正，将会在磋商邀请所述网站上公布，并用信函、传真等形式通知所有供应商。</w:t>
      </w:r>
    </w:p>
    <w:p>
      <w:pPr>
        <w:spacing w:after="240" w:line="360" w:lineRule="auto"/>
        <w:ind w:left="360" w:hanging="360"/>
        <w:jc w:val="left"/>
        <w:rPr>
          <w:rFonts w:hint="eastAsia" w:ascii="宋体" w:hAnsi="宋体" w:cs="宋体"/>
          <w:sz w:val="24"/>
          <w:szCs w:val="24"/>
        </w:rPr>
      </w:pPr>
      <w:r>
        <w:rPr>
          <w:rFonts w:hint="eastAsia" w:ascii="宋体" w:hAnsi="宋体" w:cs="宋体"/>
          <w:sz w:val="24"/>
          <w:szCs w:val="24"/>
        </w:rPr>
        <w:t>2.3.2.所颁发的补充通知将于响应截止期前发往所有供应商。该补充通知应作为磋商文件的一部分。供应商在收到通知后应在响应文件中予以确认。</w:t>
      </w:r>
    </w:p>
    <w:p>
      <w:pPr>
        <w:spacing w:after="240" w:line="360" w:lineRule="auto"/>
        <w:ind w:left="360" w:hanging="360"/>
        <w:jc w:val="left"/>
        <w:rPr>
          <w:rFonts w:hint="eastAsia" w:ascii="宋体" w:hAnsi="宋体" w:cs="宋体"/>
          <w:sz w:val="24"/>
          <w:szCs w:val="24"/>
        </w:rPr>
      </w:pPr>
      <w:r>
        <w:rPr>
          <w:rFonts w:hint="eastAsia" w:ascii="宋体" w:hAnsi="宋体" w:cs="宋体"/>
          <w:sz w:val="24"/>
          <w:szCs w:val="24"/>
        </w:rPr>
        <w:t xml:space="preserve">2.3.3.考虑到补充通知的影响，采购代理机构可决定延迟磋商时间。 </w:t>
      </w:r>
    </w:p>
    <w:p>
      <w:pPr>
        <w:spacing w:after="240" w:line="360" w:lineRule="auto"/>
        <w:ind w:left="360" w:hanging="360"/>
        <w:jc w:val="left"/>
        <w:rPr>
          <w:rFonts w:hint="eastAsia" w:ascii="宋体" w:hAnsi="宋体" w:cs="宋体"/>
          <w:sz w:val="24"/>
          <w:szCs w:val="24"/>
        </w:rPr>
      </w:pPr>
      <w:r>
        <w:rPr>
          <w:rFonts w:hint="eastAsia" w:ascii="宋体" w:hAnsi="宋体" w:cs="宋体"/>
          <w:sz w:val="24"/>
          <w:szCs w:val="24"/>
        </w:rPr>
        <w:t xml:space="preserve">3.响应总则 </w:t>
      </w:r>
    </w:p>
    <w:p>
      <w:pPr>
        <w:spacing w:after="240" w:line="360" w:lineRule="auto"/>
        <w:ind w:left="360" w:hanging="360"/>
        <w:jc w:val="left"/>
        <w:rPr>
          <w:rFonts w:hint="eastAsia" w:ascii="宋体" w:hAnsi="宋体" w:cs="宋体"/>
          <w:sz w:val="24"/>
          <w:szCs w:val="24"/>
        </w:rPr>
      </w:pPr>
      <w:r>
        <w:rPr>
          <w:rFonts w:hint="eastAsia" w:ascii="宋体" w:hAnsi="宋体" w:cs="宋体"/>
          <w:sz w:val="24"/>
          <w:szCs w:val="24"/>
        </w:rPr>
        <w:t xml:space="preserve">3.1.响应文件的编写 </w:t>
      </w:r>
    </w:p>
    <w:p>
      <w:pPr>
        <w:spacing w:after="240" w:line="360" w:lineRule="auto"/>
        <w:ind w:left="360" w:hanging="360"/>
        <w:jc w:val="left"/>
        <w:rPr>
          <w:rFonts w:hint="eastAsia" w:ascii="宋体" w:hAnsi="宋体" w:cs="宋体"/>
          <w:sz w:val="24"/>
          <w:szCs w:val="24"/>
        </w:rPr>
      </w:pPr>
      <w:r>
        <w:rPr>
          <w:rFonts w:hint="eastAsia" w:ascii="宋体" w:hAnsi="宋体" w:cs="宋体"/>
          <w:sz w:val="24"/>
          <w:szCs w:val="24"/>
        </w:rPr>
        <w:t xml:space="preserve">3.1.1.供应商应仔细阅读磋商文件的所有内容，按磋商文件的要求制作并递交响应文件，并保证所提供的全部资料的真实性、准确性，以确保其对磋商文件做出实质性响应；否则，将拒绝其响应。供应商若提供不真实的材料，无论其材料是否重要，都将有可能直接导致响应无效，并承担由此产生的法律责任。 </w:t>
      </w:r>
    </w:p>
    <w:p>
      <w:pPr>
        <w:spacing w:after="240" w:line="360" w:lineRule="auto"/>
        <w:ind w:left="360" w:hanging="360"/>
        <w:jc w:val="left"/>
        <w:rPr>
          <w:rFonts w:hint="eastAsia" w:ascii="宋体" w:hAnsi="宋体" w:cs="宋体"/>
          <w:sz w:val="24"/>
          <w:szCs w:val="24"/>
        </w:rPr>
      </w:pPr>
      <w:r>
        <w:rPr>
          <w:rFonts w:hint="eastAsia" w:ascii="宋体" w:hAnsi="宋体" w:cs="宋体"/>
          <w:sz w:val="24"/>
          <w:szCs w:val="24"/>
        </w:rPr>
        <w:t xml:space="preserve">3.1.2.语言和计量单位：响应文件和来往函件应用简体中文书写，供应商提供的支持文件、技术资料和印刷的文献可以用其他语言，但相应内容应附有中文翻译文本（经公证处公证），对不同文字文本响应文件的解释发生异议的，以中文文本为准。计量单位应使用国际公制单位。 </w:t>
      </w:r>
    </w:p>
    <w:p>
      <w:pPr>
        <w:spacing w:after="240" w:line="360" w:lineRule="auto"/>
        <w:ind w:left="360" w:hanging="360"/>
        <w:jc w:val="left"/>
        <w:rPr>
          <w:rFonts w:hint="eastAsia" w:ascii="宋体" w:hAnsi="宋体" w:cs="宋体"/>
          <w:sz w:val="24"/>
          <w:szCs w:val="24"/>
        </w:rPr>
      </w:pPr>
      <w:r>
        <w:rPr>
          <w:rFonts w:hint="eastAsia" w:ascii="宋体" w:hAnsi="宋体" w:cs="宋体"/>
          <w:sz w:val="24"/>
          <w:szCs w:val="24"/>
        </w:rPr>
        <w:t xml:space="preserve">3.1.3.供应商应用人民币报价。响应文件的大写金额和小写金额不一致的，以大写金额为准；总价金额与按单价汇总金额不一致的，以单价金额计算结果为准；单价金额小数点有明显错位的，应以总价为准，并修改单价。 </w:t>
      </w:r>
    </w:p>
    <w:p>
      <w:pPr>
        <w:spacing w:after="240" w:line="360" w:lineRule="auto"/>
        <w:ind w:left="360" w:hanging="360"/>
        <w:jc w:val="left"/>
        <w:rPr>
          <w:rFonts w:hint="eastAsia" w:ascii="宋体" w:hAnsi="宋体" w:cs="宋体"/>
          <w:sz w:val="24"/>
          <w:szCs w:val="24"/>
        </w:rPr>
      </w:pPr>
      <w:r>
        <w:rPr>
          <w:rFonts w:hint="eastAsia" w:ascii="宋体" w:hAnsi="宋体" w:cs="宋体"/>
          <w:sz w:val="24"/>
          <w:szCs w:val="24"/>
        </w:rPr>
        <w:t xml:space="preserve">3.1.4.供应商在编写响应文件时，应填写磋商文件要求的内容及其附件，并根据实际情况补充评审所需资料，响应文件只填写和提供了磋商文件要求的部分内容和附件，或没有提供磋商文件中所要求的全部资料及数据，或没有按实际情况提供响应所需资料的，其可能导致的结果和责任由供应商自行承担。 </w:t>
      </w:r>
    </w:p>
    <w:p>
      <w:pPr>
        <w:spacing w:after="240" w:line="360" w:lineRule="auto"/>
        <w:ind w:left="360" w:hanging="360"/>
        <w:jc w:val="left"/>
        <w:rPr>
          <w:rFonts w:hint="eastAsia" w:ascii="宋体" w:hAnsi="宋体" w:cs="宋体"/>
          <w:sz w:val="24"/>
          <w:szCs w:val="24"/>
        </w:rPr>
      </w:pPr>
      <w:r>
        <w:rPr>
          <w:rFonts w:hint="eastAsia" w:ascii="宋体" w:hAnsi="宋体" w:cs="宋体"/>
          <w:sz w:val="24"/>
          <w:szCs w:val="24"/>
        </w:rPr>
        <w:t xml:space="preserve">3.1.5.供应商的响应报价明显低于其他报价，使得其报价可能低于其个别成本的，有可能影响商品质量和不能诚信履约的，应当要求该供应商作出书面说明并提供相关证明材料。供应商不能合理说明或者不能提供相关证明材料的，由磋商小组认定该供应商以低于成本报价，其报价应作无效响应处理。 </w:t>
      </w:r>
    </w:p>
    <w:p>
      <w:pPr>
        <w:spacing w:after="240" w:line="360" w:lineRule="auto"/>
        <w:ind w:left="360" w:hanging="360"/>
        <w:jc w:val="left"/>
        <w:rPr>
          <w:rFonts w:hint="eastAsia" w:ascii="宋体" w:hAnsi="宋体" w:cs="宋体"/>
          <w:sz w:val="24"/>
          <w:szCs w:val="24"/>
        </w:rPr>
      </w:pPr>
      <w:r>
        <w:rPr>
          <w:rFonts w:hint="eastAsia" w:ascii="宋体" w:hAnsi="宋体" w:cs="宋体"/>
          <w:sz w:val="24"/>
          <w:szCs w:val="24"/>
        </w:rPr>
        <w:t xml:space="preserve">3.1.6.采购代理机构不接受电报、电话、电传、传真等非约定形式响应。 </w:t>
      </w:r>
    </w:p>
    <w:p>
      <w:pPr>
        <w:spacing w:after="240" w:line="360" w:lineRule="auto"/>
        <w:ind w:left="360" w:hanging="360"/>
        <w:jc w:val="left"/>
        <w:rPr>
          <w:rFonts w:hint="eastAsia" w:ascii="宋体" w:hAnsi="宋体" w:cs="宋体"/>
          <w:sz w:val="24"/>
          <w:szCs w:val="24"/>
        </w:rPr>
      </w:pPr>
      <w:r>
        <w:rPr>
          <w:rFonts w:hint="eastAsia" w:ascii="宋体" w:hAnsi="宋体" w:cs="宋体"/>
          <w:sz w:val="24"/>
          <w:szCs w:val="24"/>
        </w:rPr>
        <w:t>3.2.响应文件的构成供应商编写的响应文件格式详见响应文件目录表。</w:t>
      </w:r>
    </w:p>
    <w:p>
      <w:pPr>
        <w:spacing w:after="168" w:line="360" w:lineRule="auto"/>
        <w:ind w:left="360" w:hanging="360"/>
        <w:jc w:val="left"/>
        <w:rPr>
          <w:rFonts w:hint="eastAsia" w:ascii="宋体" w:hAnsi="宋体" w:cs="宋体"/>
          <w:sz w:val="24"/>
          <w:szCs w:val="24"/>
        </w:rPr>
      </w:pPr>
      <w:r>
        <w:rPr>
          <w:rFonts w:hint="eastAsia" w:ascii="宋体" w:hAnsi="宋体" w:cs="宋体"/>
          <w:sz w:val="24"/>
          <w:szCs w:val="24"/>
        </w:rPr>
        <w:t>3.2.1.</w:t>
      </w:r>
      <w:r>
        <w:rPr>
          <w:rFonts w:hint="eastAsia" w:ascii="宋体" w:hAnsi="宋体" w:cs="宋体"/>
          <w:sz w:val="24"/>
          <w:szCs w:val="24"/>
          <w:u w:val="single"/>
        </w:rPr>
        <w:t xml:space="preserve">供应商应按照磋商文件的要求编制带有目录和页码并装订成册的响应文件。 </w:t>
      </w:r>
    </w:p>
    <w:p>
      <w:pPr>
        <w:spacing w:after="168" w:line="360" w:lineRule="auto"/>
        <w:ind w:left="360" w:hanging="360"/>
        <w:jc w:val="left"/>
        <w:rPr>
          <w:rFonts w:hint="eastAsia" w:ascii="宋体" w:hAnsi="宋体" w:cs="宋体"/>
          <w:sz w:val="24"/>
          <w:szCs w:val="24"/>
        </w:rPr>
      </w:pPr>
      <w:r>
        <w:rPr>
          <w:rFonts w:hint="eastAsia" w:ascii="宋体" w:hAnsi="宋体" w:cs="宋体"/>
          <w:sz w:val="24"/>
          <w:szCs w:val="24"/>
        </w:rPr>
        <w:t xml:space="preserve">3.2.2.供应商必须自行承担因其响应文件的任何错漏而导致的一切后果。 </w:t>
      </w:r>
    </w:p>
    <w:p>
      <w:pPr>
        <w:spacing w:after="168" w:line="360" w:lineRule="auto"/>
        <w:ind w:left="360" w:hanging="360"/>
        <w:jc w:val="left"/>
        <w:rPr>
          <w:rFonts w:hint="eastAsia" w:ascii="宋体" w:hAnsi="宋体" w:cs="宋体"/>
          <w:sz w:val="24"/>
          <w:szCs w:val="24"/>
        </w:rPr>
      </w:pPr>
      <w:r>
        <w:rPr>
          <w:rFonts w:hint="eastAsia" w:ascii="宋体" w:hAnsi="宋体" w:cs="宋体"/>
          <w:sz w:val="24"/>
          <w:szCs w:val="24"/>
        </w:rPr>
        <w:t xml:space="preserve">3.3.响应文件的修改及撤回 </w:t>
      </w:r>
    </w:p>
    <w:p>
      <w:pPr>
        <w:spacing w:after="168" w:line="360" w:lineRule="auto"/>
        <w:ind w:left="360" w:hanging="360"/>
        <w:jc w:val="left"/>
        <w:rPr>
          <w:rFonts w:hint="eastAsia" w:ascii="宋体" w:hAnsi="宋体" w:cs="宋体"/>
          <w:sz w:val="24"/>
          <w:szCs w:val="24"/>
        </w:rPr>
      </w:pPr>
      <w:r>
        <w:rPr>
          <w:rFonts w:hint="eastAsia" w:ascii="宋体" w:hAnsi="宋体" w:cs="宋体"/>
          <w:sz w:val="24"/>
          <w:szCs w:val="24"/>
        </w:rPr>
        <w:t xml:space="preserve">3.3.1.在响应文件递交截止时间前，供应商可以以书面通知的形式向采购代理机构修改或撤回其响应文件。修改后的响应文件须按照本项目规定的响应文件递交截止时间之前重新递交，否则，采购代理机构将拒绝接受修改后的响应文件。 </w:t>
      </w:r>
    </w:p>
    <w:p>
      <w:pPr>
        <w:spacing w:after="168" w:line="360" w:lineRule="auto"/>
        <w:ind w:left="360" w:hanging="360"/>
        <w:jc w:val="left"/>
        <w:rPr>
          <w:rFonts w:hint="eastAsia" w:ascii="宋体" w:hAnsi="宋体" w:cs="宋体"/>
          <w:sz w:val="24"/>
          <w:szCs w:val="24"/>
        </w:rPr>
      </w:pPr>
      <w:r>
        <w:rPr>
          <w:rFonts w:hint="eastAsia" w:ascii="宋体" w:hAnsi="宋体" w:cs="宋体"/>
          <w:sz w:val="24"/>
          <w:szCs w:val="24"/>
        </w:rPr>
        <w:t xml:space="preserve">3.3.2.在响应文件递交截止时间后，供应商不得对其响应文件作任何修改。从响应文件递交截止时间至响应有效期满之前，供应商不允许撤回其响应文件。 </w:t>
      </w:r>
    </w:p>
    <w:p>
      <w:pPr>
        <w:spacing w:after="168" w:line="360" w:lineRule="auto"/>
        <w:ind w:left="360" w:hanging="360"/>
        <w:jc w:val="left"/>
        <w:rPr>
          <w:rFonts w:hint="eastAsia" w:ascii="宋体" w:hAnsi="宋体" w:cs="宋体"/>
          <w:sz w:val="24"/>
          <w:szCs w:val="24"/>
        </w:rPr>
      </w:pPr>
      <w:r>
        <w:rPr>
          <w:rFonts w:hint="eastAsia" w:ascii="宋体" w:hAnsi="宋体" w:cs="宋体"/>
          <w:sz w:val="24"/>
          <w:szCs w:val="24"/>
        </w:rPr>
        <w:t>4.响应报价要求</w:t>
      </w:r>
    </w:p>
    <w:p>
      <w:pPr>
        <w:spacing w:after="168" w:line="360" w:lineRule="auto"/>
        <w:ind w:left="360" w:hanging="360"/>
        <w:jc w:val="left"/>
        <w:rPr>
          <w:rFonts w:hint="eastAsia" w:ascii="宋体" w:hAnsi="宋体" w:cs="宋体"/>
          <w:sz w:val="24"/>
          <w:szCs w:val="24"/>
        </w:rPr>
      </w:pPr>
      <w:r>
        <w:rPr>
          <w:rFonts w:hint="eastAsia" w:ascii="宋体" w:hAnsi="宋体" w:cs="宋体"/>
          <w:sz w:val="24"/>
          <w:szCs w:val="24"/>
        </w:rPr>
        <w:t xml:space="preserve">4.1.响应报价 </w:t>
      </w:r>
    </w:p>
    <w:p>
      <w:pPr>
        <w:spacing w:after="168" w:line="360" w:lineRule="auto"/>
        <w:ind w:left="360" w:hanging="360"/>
        <w:jc w:val="left"/>
        <w:rPr>
          <w:rFonts w:hint="eastAsia" w:ascii="宋体" w:hAnsi="宋体" w:cs="宋体"/>
          <w:sz w:val="24"/>
          <w:szCs w:val="24"/>
        </w:rPr>
      </w:pPr>
      <w:r>
        <w:rPr>
          <w:rFonts w:hint="eastAsia" w:ascii="宋体" w:hAnsi="宋体" w:cs="宋体"/>
          <w:sz w:val="24"/>
          <w:szCs w:val="24"/>
        </w:rPr>
        <w:t>4.1.1.全部响应文件应一式三份密封提交，正本（纸质）一份，副本（纸质）两份，响应文件建议采用双面印刷方式，在文件封面右上角显著注明“正本”和“副本”字样，</w:t>
      </w:r>
      <w:r>
        <w:rPr>
          <w:rFonts w:hint="eastAsia" w:ascii="宋体" w:hAnsi="宋体" w:cs="宋体"/>
          <w:b/>
          <w:bCs/>
          <w:sz w:val="24"/>
          <w:szCs w:val="24"/>
        </w:rPr>
        <w:t>并加盖供应商单位公章和法定代表人签章</w:t>
      </w:r>
      <w:r>
        <w:rPr>
          <w:rFonts w:hint="eastAsia" w:ascii="宋体" w:hAnsi="宋体" w:cs="宋体"/>
          <w:sz w:val="24"/>
          <w:szCs w:val="24"/>
        </w:rPr>
        <w:t>，副本可由正本复印而成；响应文件电子版 1份</w:t>
      </w:r>
      <w:r>
        <w:rPr>
          <w:rFonts w:hint="eastAsia" w:ascii="宋体" w:hAnsi="宋体" w:cs="宋体"/>
          <w:sz w:val="24"/>
        </w:rPr>
        <w:t>（要求</w:t>
      </w:r>
      <w:r>
        <w:rPr>
          <w:rFonts w:hint="eastAsia" w:ascii="宋体" w:hAnsi="宋体" w:cs="宋体"/>
          <w:sz w:val="24"/>
          <w:szCs w:val="24"/>
        </w:rPr>
        <w:t>光盘或 U盘</w:t>
      </w:r>
      <w:r>
        <w:rPr>
          <w:rFonts w:hint="eastAsia" w:ascii="宋体" w:hAnsi="宋体" w:cs="宋体"/>
          <w:sz w:val="24"/>
        </w:rPr>
        <w:t>介质，WORD或EXCEL格式</w:t>
      </w:r>
      <w:r>
        <w:rPr>
          <w:rFonts w:hint="eastAsia" w:ascii="宋体" w:hAnsi="宋体" w:cs="宋体"/>
          <w:b/>
          <w:bCs/>
          <w:sz w:val="24"/>
        </w:rPr>
        <w:t>及按磋商文件要求签署、盖章后的响应文件正本扫描成PDF格式的电子文件1份</w:t>
      </w:r>
      <w:r>
        <w:rPr>
          <w:rFonts w:hint="eastAsia" w:ascii="宋体" w:hAnsi="宋体" w:cs="宋体"/>
          <w:sz w:val="24"/>
        </w:rPr>
        <w:t>，不留密码，无病毒，不压缩）</w:t>
      </w:r>
      <w:r>
        <w:rPr>
          <w:rFonts w:hint="eastAsia" w:ascii="宋体" w:hAnsi="宋体" w:cs="宋体"/>
          <w:sz w:val="24"/>
          <w:szCs w:val="24"/>
        </w:rPr>
        <w:t xml:space="preserve">，内容应与供应商打印产生的纸质响应文件内容一致，如有不同，以纸质响应文件为准。除特别注明外，响应文件应提交纸质文件。如果正本与副本不符，应以正本为准。响应文件应由供应商的合法授权代表正式签署，如有任何更改应由原签署人签字。无论响应结果如何，供应商的全部响应文件均不退回。另按要求单独提交一个“响应信封”，含首轮报价表（纸质）、供应商法定代表人证明书（纸质）、供应商法定代表人授权委托书（纸质）、中小企业声明函/监狱企业的证明文件/残疾人福利性单位声明函（如适用）。 </w:t>
      </w:r>
    </w:p>
    <w:p>
      <w:pPr>
        <w:spacing w:after="168" w:line="360" w:lineRule="auto"/>
        <w:ind w:left="360" w:hanging="360"/>
        <w:jc w:val="left"/>
        <w:rPr>
          <w:rFonts w:hint="eastAsia" w:ascii="宋体" w:hAnsi="宋体" w:cs="宋体"/>
          <w:sz w:val="24"/>
          <w:szCs w:val="24"/>
        </w:rPr>
      </w:pPr>
      <w:r>
        <w:rPr>
          <w:rFonts w:hint="eastAsia" w:ascii="宋体" w:hAnsi="宋体" w:cs="宋体"/>
          <w:sz w:val="24"/>
          <w:szCs w:val="24"/>
        </w:rPr>
        <w:t xml:space="preserve">4.1.2.供应商应对响应项目提供完整的详细的实施方案。 </w:t>
      </w:r>
    </w:p>
    <w:p>
      <w:pPr>
        <w:spacing w:after="240" w:line="360" w:lineRule="auto"/>
        <w:ind w:left="360" w:hanging="360"/>
        <w:jc w:val="left"/>
        <w:rPr>
          <w:rFonts w:hint="eastAsia" w:ascii="宋体" w:hAnsi="宋体" w:cs="宋体"/>
          <w:sz w:val="24"/>
          <w:szCs w:val="24"/>
        </w:rPr>
      </w:pPr>
      <w:r>
        <w:rPr>
          <w:rFonts w:hint="eastAsia" w:ascii="宋体" w:hAnsi="宋体" w:cs="宋体"/>
          <w:sz w:val="24"/>
          <w:szCs w:val="24"/>
        </w:rPr>
        <w:t>4.1.3.</w:t>
      </w:r>
      <w:r>
        <w:rPr>
          <w:rFonts w:hint="eastAsia" w:ascii="宋体" w:hAnsi="宋体" w:cs="宋体"/>
          <w:b/>
          <w:bCs/>
          <w:sz w:val="24"/>
          <w:szCs w:val="24"/>
        </w:rPr>
        <w:t>供应商应凭法定代表人证明书原件、法定代表人授权委托书原件（非法定代表人办理时提供）、授权代表本人身份证原件递交响应文件，</w:t>
      </w:r>
      <w:r>
        <w:rPr>
          <w:rFonts w:hint="eastAsia" w:ascii="宋体" w:hAnsi="宋体" w:cs="宋体"/>
          <w:sz w:val="24"/>
          <w:szCs w:val="24"/>
        </w:rPr>
        <w:t xml:space="preserve">所有响应文件应在响应文件递交截止时间前送达磋商文件指定地点，交予采购代理机构专职负责人,任何迟于这个时间的响应将被拒绝。 </w:t>
      </w:r>
    </w:p>
    <w:p>
      <w:pPr>
        <w:spacing w:after="177" w:line="360" w:lineRule="auto"/>
        <w:ind w:left="426" w:leftChars="-128" w:hanging="784" w:hangingChars="327"/>
        <w:jc w:val="left"/>
        <w:rPr>
          <w:rFonts w:hint="eastAsia" w:ascii="宋体" w:hAnsi="宋体" w:cs="宋体"/>
          <w:sz w:val="24"/>
          <w:szCs w:val="24"/>
        </w:rPr>
      </w:pPr>
      <w:r>
        <w:rPr>
          <w:rFonts w:hint="eastAsia" w:ascii="宋体" w:hAnsi="宋体" w:cs="宋体"/>
          <w:sz w:val="24"/>
          <w:szCs w:val="24"/>
        </w:rPr>
        <w:t xml:space="preserve">   4.1.4.所有响应文件必须封入密封的信封或包装，在封口上加盖供应商公章，并在每一信封或包装的封面上写明：</w:t>
      </w:r>
    </w:p>
    <w:p>
      <w:pPr>
        <w:tabs>
          <w:tab w:val="left" w:pos="743"/>
        </w:tabs>
        <w:spacing w:line="360" w:lineRule="auto"/>
        <w:jc w:val="left"/>
        <w:rPr>
          <w:rFonts w:hint="eastAsia" w:ascii="宋体" w:hAnsi="宋体" w:cs="宋体"/>
          <w:sz w:val="24"/>
          <w:szCs w:val="24"/>
        </w:rPr>
      </w:pPr>
      <w:r>
        <w:rPr>
          <w:rFonts w:hint="eastAsia" w:ascii="宋体" w:hAnsi="宋体" w:cs="宋体"/>
          <w:sz w:val="24"/>
          <w:szCs w:val="24"/>
        </w:rPr>
        <mc:AlternateContent>
          <mc:Choice Requires="wps">
            <w:drawing>
              <wp:inline distT="0" distB="0" distL="0" distR="0">
                <wp:extent cx="5267325" cy="2593975"/>
                <wp:effectExtent l="4445" t="4445" r="5080" b="11430"/>
                <wp:docPr id="1026" name="文本框 4"/>
                <wp:cNvGraphicFramePr/>
                <a:graphic xmlns:a="http://schemas.openxmlformats.org/drawingml/2006/main">
                  <a:graphicData uri="http://schemas.microsoft.com/office/word/2010/wordprocessingShape">
                    <wps:wsp>
                      <wps:cNvSpPr/>
                      <wps:spPr>
                        <a:xfrm>
                          <a:off x="0" y="0"/>
                          <a:ext cx="5267325" cy="25939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after="177"/>
                              <w:ind w:left="420" w:leftChars="100" w:hanging="140" w:hangingChars="67"/>
                              <w:jc w:val="left"/>
                              <w:rPr>
                                <w:rFonts w:ascii="宋体" w:hAnsi="宋体"/>
                                <w:sz w:val="21"/>
                              </w:rPr>
                            </w:pPr>
                            <w:r>
                              <w:rPr>
                                <w:rFonts w:hint="eastAsia" w:ascii="宋体" w:hAnsi="宋体"/>
                                <w:sz w:val="21"/>
                              </w:rPr>
                              <w:t>收件人名称：广州盛园咨询服务有限公司</w:t>
                            </w:r>
                          </w:p>
                          <w:p>
                            <w:pPr>
                              <w:spacing w:after="177"/>
                              <w:ind w:left="420" w:leftChars="100" w:hanging="140" w:hangingChars="67"/>
                              <w:jc w:val="left"/>
                              <w:rPr>
                                <w:rFonts w:hint="eastAsia" w:ascii="宋体" w:hAnsi="宋体" w:eastAsia="宋体"/>
                                <w:sz w:val="21"/>
                                <w:lang w:eastAsia="zh-CN"/>
                              </w:rPr>
                            </w:pPr>
                            <w:r>
                              <w:rPr>
                                <w:rFonts w:hint="eastAsia" w:ascii="宋体" w:hAnsi="宋体"/>
                                <w:sz w:val="21"/>
                              </w:rPr>
                              <w:t>项目编号：SYNC-[202</w:t>
                            </w:r>
                            <w:r>
                              <w:rPr>
                                <w:rFonts w:hint="eastAsia" w:ascii="宋体" w:hAnsi="宋体"/>
                                <w:sz w:val="21"/>
                                <w:lang w:val="en-US" w:eastAsia="zh-CN"/>
                              </w:rPr>
                              <w:t>4</w:t>
                            </w:r>
                            <w:r>
                              <w:rPr>
                                <w:rFonts w:hint="eastAsia" w:ascii="宋体" w:hAnsi="宋体"/>
                                <w:sz w:val="21"/>
                              </w:rPr>
                              <w:t>]00</w:t>
                            </w:r>
                            <w:r>
                              <w:rPr>
                                <w:rFonts w:hint="eastAsia" w:ascii="宋体" w:hAnsi="宋体"/>
                                <w:sz w:val="21"/>
                                <w:lang w:val="en-US" w:eastAsia="zh-CN"/>
                              </w:rPr>
                              <w:t>1</w:t>
                            </w:r>
                          </w:p>
                          <w:p>
                            <w:pPr>
                              <w:spacing w:after="177"/>
                              <w:ind w:left="420" w:leftChars="100" w:hanging="140" w:hangingChars="67"/>
                              <w:jc w:val="left"/>
                              <w:rPr>
                                <w:rFonts w:hint="eastAsia" w:ascii="宋体" w:hAnsi="宋体" w:cs="Times New Roman"/>
                                <w:sz w:val="21"/>
                                <w:lang w:eastAsia="zh-CN"/>
                              </w:rPr>
                            </w:pPr>
                            <w:r>
                              <w:rPr>
                                <w:rFonts w:hint="eastAsia" w:ascii="宋体" w:hAnsi="宋体" w:eastAsia="宋体" w:cs="Times New Roman"/>
                                <w:sz w:val="21"/>
                              </w:rPr>
                              <w:t>项目名称：</w:t>
                            </w:r>
                            <w:r>
                              <w:rPr>
                                <w:rFonts w:hint="eastAsia" w:ascii="宋体" w:hAnsi="宋体" w:cs="Times New Roman"/>
                                <w:sz w:val="21"/>
                                <w:lang w:eastAsia="zh-CN"/>
                              </w:rPr>
                              <w:t>广州市越秀山体育中心2024年度饭堂后勤人员服务项目</w:t>
                            </w:r>
                          </w:p>
                          <w:p>
                            <w:pPr>
                              <w:spacing w:after="177"/>
                              <w:ind w:left="420" w:leftChars="100" w:hanging="140" w:hangingChars="67"/>
                              <w:jc w:val="left"/>
                              <w:rPr>
                                <w:rFonts w:hint="eastAsia" w:ascii="宋体" w:hAnsi="宋体"/>
                                <w:sz w:val="21"/>
                              </w:rPr>
                            </w:pPr>
                            <w:r>
                              <w:rPr>
                                <w:rFonts w:hint="eastAsia" w:ascii="宋体" w:hAnsi="宋体"/>
                                <w:sz w:val="21"/>
                              </w:rPr>
                              <w:t>包装内容：响应文件正本</w:t>
                            </w:r>
                            <w:r>
                              <w:rPr>
                                <w:rFonts w:ascii="宋体" w:hAnsi="宋体"/>
                                <w:sz w:val="21"/>
                              </w:rPr>
                              <w:t>/</w:t>
                            </w:r>
                            <w:r>
                              <w:rPr>
                                <w:rFonts w:hint="eastAsia" w:ascii="宋体" w:hAnsi="宋体"/>
                                <w:sz w:val="21"/>
                              </w:rPr>
                              <w:t>副本</w:t>
                            </w:r>
                            <w:r>
                              <w:rPr>
                                <w:rFonts w:ascii="宋体" w:hAnsi="宋体"/>
                                <w:sz w:val="21"/>
                              </w:rPr>
                              <w:t>/</w:t>
                            </w:r>
                            <w:r>
                              <w:rPr>
                                <w:rFonts w:hint="eastAsia" w:ascii="宋体" w:hAnsi="宋体"/>
                                <w:sz w:val="21"/>
                              </w:rPr>
                              <w:t>响应信封</w:t>
                            </w:r>
                          </w:p>
                          <w:p>
                            <w:pPr>
                              <w:spacing w:after="177"/>
                              <w:ind w:left="420" w:leftChars="100" w:hanging="140" w:hangingChars="67"/>
                              <w:jc w:val="left"/>
                              <w:rPr>
                                <w:rFonts w:hint="eastAsia" w:ascii="宋体" w:hAnsi="宋体"/>
                                <w:sz w:val="21"/>
                              </w:rPr>
                            </w:pPr>
                            <w:r>
                              <w:rPr>
                                <w:rFonts w:hint="eastAsia" w:ascii="宋体" w:hAnsi="宋体"/>
                                <w:sz w:val="21"/>
                              </w:rPr>
                              <w:t>供应商名称：</w:t>
                            </w:r>
                          </w:p>
                          <w:p>
                            <w:pPr>
                              <w:spacing w:after="177"/>
                              <w:ind w:left="420" w:leftChars="100" w:hanging="140" w:hangingChars="67"/>
                              <w:jc w:val="left"/>
                              <w:rPr>
                                <w:rFonts w:hint="eastAsia" w:ascii="宋体" w:hAnsi="宋体"/>
                                <w:sz w:val="21"/>
                              </w:rPr>
                            </w:pPr>
                            <w:r>
                              <w:rPr>
                                <w:rFonts w:hint="eastAsia" w:ascii="宋体" w:hAnsi="宋体"/>
                                <w:sz w:val="21"/>
                              </w:rPr>
                              <w:t>供应商地址：</w:t>
                            </w:r>
                          </w:p>
                          <w:p>
                            <w:pPr>
                              <w:spacing w:after="177"/>
                              <w:ind w:left="420" w:leftChars="100" w:hanging="140" w:hangingChars="67"/>
                              <w:jc w:val="left"/>
                              <w:rPr>
                                <w:rFonts w:hint="eastAsia" w:ascii="宋体" w:hAnsi="宋体"/>
                                <w:sz w:val="21"/>
                              </w:rPr>
                            </w:pPr>
                            <w:r>
                              <w:rPr>
                                <w:rFonts w:hint="eastAsia" w:ascii="宋体" w:hAnsi="宋体"/>
                                <w:sz w:val="21"/>
                              </w:rPr>
                              <w:t>联系人：</w:t>
                            </w:r>
                          </w:p>
                          <w:p>
                            <w:pPr>
                              <w:spacing w:after="177"/>
                              <w:ind w:left="420" w:leftChars="100" w:hanging="140" w:hangingChars="67"/>
                              <w:jc w:val="left"/>
                              <w:rPr>
                                <w:rFonts w:hint="eastAsia" w:ascii="宋体" w:hAnsi="宋体"/>
                                <w:sz w:val="21"/>
                              </w:rPr>
                            </w:pPr>
                            <w:r>
                              <w:rPr>
                                <w:rFonts w:hint="eastAsia" w:ascii="宋体" w:hAnsi="宋体"/>
                                <w:sz w:val="21"/>
                              </w:rPr>
                              <w:t>联系电话：</w:t>
                            </w:r>
                          </w:p>
                          <w:p>
                            <w:pPr>
                              <w:spacing w:after="177"/>
                              <w:ind w:left="420" w:leftChars="100" w:hanging="140" w:hangingChars="67"/>
                              <w:jc w:val="left"/>
                              <w:rPr>
                                <w:rFonts w:hint="eastAsia" w:ascii="宋体" w:hAnsi="宋体"/>
                                <w:sz w:val="21"/>
                              </w:rPr>
                            </w:pPr>
                          </w:p>
                        </w:txbxContent>
                      </wps:txbx>
                      <wps:bodyPr upright="1"/>
                    </wps:wsp>
                  </a:graphicData>
                </a:graphic>
              </wp:inline>
            </w:drawing>
          </mc:Choice>
          <mc:Fallback>
            <w:pict>
              <v:rect id="文本框 4" o:spid="_x0000_s1026" o:spt="1" style="height:204.25pt;width:414.75pt;" fillcolor="#FFFFFF" filled="t" stroked="t" coordsize="21600,21600" o:gfxdata="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d+9tUAAAAFAQAADwAAAAAAAAABACAAAAAiAAAAZHJz&#10;L2Rvd25yZXYueG1sUEsBAhQAFAAAAAgAh07iQClHAxYHAgAAMAQAAA4AAAAAAAAAAQAgAAAAJAEA&#10;AGRycy9lMm9Eb2MueG1sUEsFBgAAAAAGAAYAWQEAAJ0FAAAAAA==&#10;">
                <v:fill on="t" focussize="0,0"/>
                <v:stroke color="#000000" joinstyle="miter"/>
                <v:imagedata o:title=""/>
                <o:lock v:ext="edit" aspectratio="f"/>
                <v:textbox>
                  <w:txbxContent>
                    <w:p>
                      <w:pPr>
                        <w:spacing w:after="177"/>
                        <w:ind w:left="420" w:leftChars="100" w:hanging="140" w:hangingChars="67"/>
                        <w:jc w:val="left"/>
                        <w:rPr>
                          <w:rFonts w:ascii="宋体" w:hAnsi="宋体"/>
                          <w:sz w:val="21"/>
                        </w:rPr>
                      </w:pPr>
                      <w:r>
                        <w:rPr>
                          <w:rFonts w:hint="eastAsia" w:ascii="宋体" w:hAnsi="宋体"/>
                          <w:sz w:val="21"/>
                        </w:rPr>
                        <w:t>收件人名称：广州盛园咨询服务有限公司</w:t>
                      </w:r>
                    </w:p>
                    <w:p>
                      <w:pPr>
                        <w:spacing w:after="177"/>
                        <w:ind w:left="420" w:leftChars="100" w:hanging="140" w:hangingChars="67"/>
                        <w:jc w:val="left"/>
                        <w:rPr>
                          <w:rFonts w:hint="eastAsia" w:ascii="宋体" w:hAnsi="宋体" w:eastAsia="宋体"/>
                          <w:sz w:val="21"/>
                          <w:lang w:eastAsia="zh-CN"/>
                        </w:rPr>
                      </w:pPr>
                      <w:r>
                        <w:rPr>
                          <w:rFonts w:hint="eastAsia" w:ascii="宋体" w:hAnsi="宋体"/>
                          <w:sz w:val="21"/>
                        </w:rPr>
                        <w:t>项目编号：SYNC-[202</w:t>
                      </w:r>
                      <w:r>
                        <w:rPr>
                          <w:rFonts w:hint="eastAsia" w:ascii="宋体" w:hAnsi="宋体"/>
                          <w:sz w:val="21"/>
                          <w:lang w:val="en-US" w:eastAsia="zh-CN"/>
                        </w:rPr>
                        <w:t>4</w:t>
                      </w:r>
                      <w:r>
                        <w:rPr>
                          <w:rFonts w:hint="eastAsia" w:ascii="宋体" w:hAnsi="宋体"/>
                          <w:sz w:val="21"/>
                        </w:rPr>
                        <w:t>]00</w:t>
                      </w:r>
                      <w:r>
                        <w:rPr>
                          <w:rFonts w:hint="eastAsia" w:ascii="宋体" w:hAnsi="宋体"/>
                          <w:sz w:val="21"/>
                          <w:lang w:val="en-US" w:eastAsia="zh-CN"/>
                        </w:rPr>
                        <w:t>1</w:t>
                      </w:r>
                    </w:p>
                    <w:p>
                      <w:pPr>
                        <w:spacing w:after="177"/>
                        <w:ind w:left="420" w:leftChars="100" w:hanging="140" w:hangingChars="67"/>
                        <w:jc w:val="left"/>
                        <w:rPr>
                          <w:rFonts w:hint="eastAsia" w:ascii="宋体" w:hAnsi="宋体" w:cs="Times New Roman"/>
                          <w:sz w:val="21"/>
                          <w:lang w:eastAsia="zh-CN"/>
                        </w:rPr>
                      </w:pPr>
                      <w:r>
                        <w:rPr>
                          <w:rFonts w:hint="eastAsia" w:ascii="宋体" w:hAnsi="宋体" w:eastAsia="宋体" w:cs="Times New Roman"/>
                          <w:sz w:val="21"/>
                        </w:rPr>
                        <w:t>项目名称：</w:t>
                      </w:r>
                      <w:r>
                        <w:rPr>
                          <w:rFonts w:hint="eastAsia" w:ascii="宋体" w:hAnsi="宋体" w:cs="Times New Roman"/>
                          <w:sz w:val="21"/>
                          <w:lang w:eastAsia="zh-CN"/>
                        </w:rPr>
                        <w:t>广州市越秀山体育中心2024年度饭堂后勤人员服务项目</w:t>
                      </w:r>
                    </w:p>
                    <w:p>
                      <w:pPr>
                        <w:spacing w:after="177"/>
                        <w:ind w:left="420" w:leftChars="100" w:hanging="140" w:hangingChars="67"/>
                        <w:jc w:val="left"/>
                        <w:rPr>
                          <w:rFonts w:hint="eastAsia" w:ascii="宋体" w:hAnsi="宋体"/>
                          <w:sz w:val="21"/>
                        </w:rPr>
                      </w:pPr>
                      <w:r>
                        <w:rPr>
                          <w:rFonts w:hint="eastAsia" w:ascii="宋体" w:hAnsi="宋体"/>
                          <w:sz w:val="21"/>
                        </w:rPr>
                        <w:t>包装内容：响应文件正本</w:t>
                      </w:r>
                      <w:r>
                        <w:rPr>
                          <w:rFonts w:ascii="宋体" w:hAnsi="宋体"/>
                          <w:sz w:val="21"/>
                        </w:rPr>
                        <w:t>/</w:t>
                      </w:r>
                      <w:r>
                        <w:rPr>
                          <w:rFonts w:hint="eastAsia" w:ascii="宋体" w:hAnsi="宋体"/>
                          <w:sz w:val="21"/>
                        </w:rPr>
                        <w:t>副本</w:t>
                      </w:r>
                      <w:r>
                        <w:rPr>
                          <w:rFonts w:ascii="宋体" w:hAnsi="宋体"/>
                          <w:sz w:val="21"/>
                        </w:rPr>
                        <w:t>/</w:t>
                      </w:r>
                      <w:r>
                        <w:rPr>
                          <w:rFonts w:hint="eastAsia" w:ascii="宋体" w:hAnsi="宋体"/>
                          <w:sz w:val="21"/>
                        </w:rPr>
                        <w:t>响应信封</w:t>
                      </w:r>
                    </w:p>
                    <w:p>
                      <w:pPr>
                        <w:spacing w:after="177"/>
                        <w:ind w:left="420" w:leftChars="100" w:hanging="140" w:hangingChars="67"/>
                        <w:jc w:val="left"/>
                        <w:rPr>
                          <w:rFonts w:hint="eastAsia" w:ascii="宋体" w:hAnsi="宋体"/>
                          <w:sz w:val="21"/>
                        </w:rPr>
                      </w:pPr>
                      <w:r>
                        <w:rPr>
                          <w:rFonts w:hint="eastAsia" w:ascii="宋体" w:hAnsi="宋体"/>
                          <w:sz w:val="21"/>
                        </w:rPr>
                        <w:t>供应商名称：</w:t>
                      </w:r>
                    </w:p>
                    <w:p>
                      <w:pPr>
                        <w:spacing w:after="177"/>
                        <w:ind w:left="420" w:leftChars="100" w:hanging="140" w:hangingChars="67"/>
                        <w:jc w:val="left"/>
                        <w:rPr>
                          <w:rFonts w:hint="eastAsia" w:ascii="宋体" w:hAnsi="宋体"/>
                          <w:sz w:val="21"/>
                        </w:rPr>
                      </w:pPr>
                      <w:r>
                        <w:rPr>
                          <w:rFonts w:hint="eastAsia" w:ascii="宋体" w:hAnsi="宋体"/>
                          <w:sz w:val="21"/>
                        </w:rPr>
                        <w:t>供应商地址：</w:t>
                      </w:r>
                    </w:p>
                    <w:p>
                      <w:pPr>
                        <w:spacing w:after="177"/>
                        <w:ind w:left="420" w:leftChars="100" w:hanging="140" w:hangingChars="67"/>
                        <w:jc w:val="left"/>
                        <w:rPr>
                          <w:rFonts w:hint="eastAsia" w:ascii="宋体" w:hAnsi="宋体"/>
                          <w:sz w:val="21"/>
                        </w:rPr>
                      </w:pPr>
                      <w:r>
                        <w:rPr>
                          <w:rFonts w:hint="eastAsia" w:ascii="宋体" w:hAnsi="宋体"/>
                          <w:sz w:val="21"/>
                        </w:rPr>
                        <w:t>联系人：</w:t>
                      </w:r>
                    </w:p>
                    <w:p>
                      <w:pPr>
                        <w:spacing w:after="177"/>
                        <w:ind w:left="420" w:leftChars="100" w:hanging="140" w:hangingChars="67"/>
                        <w:jc w:val="left"/>
                        <w:rPr>
                          <w:rFonts w:hint="eastAsia" w:ascii="宋体" w:hAnsi="宋体"/>
                          <w:sz w:val="21"/>
                        </w:rPr>
                      </w:pPr>
                      <w:r>
                        <w:rPr>
                          <w:rFonts w:hint="eastAsia" w:ascii="宋体" w:hAnsi="宋体"/>
                          <w:sz w:val="21"/>
                        </w:rPr>
                        <w:t>联系电话：</w:t>
                      </w:r>
                    </w:p>
                    <w:p>
                      <w:pPr>
                        <w:spacing w:after="177"/>
                        <w:ind w:left="420" w:leftChars="100" w:hanging="140" w:hangingChars="67"/>
                        <w:jc w:val="left"/>
                        <w:rPr>
                          <w:rFonts w:hint="eastAsia" w:ascii="宋体" w:hAnsi="宋体"/>
                          <w:sz w:val="21"/>
                        </w:rPr>
                      </w:pPr>
                    </w:p>
                  </w:txbxContent>
                </v:textbox>
                <w10:wrap type="none"/>
                <w10:anchorlock/>
              </v:rect>
            </w:pict>
          </mc:Fallback>
        </mc:AlternateContent>
      </w:r>
    </w:p>
    <w:p>
      <w:pPr>
        <w:spacing w:after="240" w:line="360" w:lineRule="auto"/>
        <w:jc w:val="left"/>
        <w:rPr>
          <w:rFonts w:hint="eastAsia" w:ascii="宋体" w:hAnsi="宋体" w:cs="宋体"/>
          <w:sz w:val="24"/>
          <w:szCs w:val="24"/>
        </w:rPr>
      </w:pPr>
      <w:r>
        <w:rPr>
          <w:rFonts w:hint="eastAsia" w:ascii="宋体" w:hAnsi="宋体" w:cs="宋体"/>
          <w:sz w:val="24"/>
          <w:szCs w:val="24"/>
        </w:rPr>
        <w:t>4.1.5.采购代理机构不接受电报、电话、电传、传真、邮寄响应。</w:t>
      </w:r>
    </w:p>
    <w:p>
      <w:pPr>
        <w:spacing w:after="168" w:line="360" w:lineRule="auto"/>
        <w:jc w:val="left"/>
        <w:rPr>
          <w:rFonts w:hint="eastAsia" w:ascii="宋体" w:hAnsi="宋体" w:cs="宋体"/>
          <w:sz w:val="24"/>
          <w:szCs w:val="24"/>
        </w:rPr>
      </w:pPr>
      <w:r>
        <w:rPr>
          <w:rFonts w:hint="eastAsia" w:ascii="宋体" w:hAnsi="宋体" w:cs="宋体"/>
          <w:sz w:val="24"/>
          <w:szCs w:val="24"/>
        </w:rPr>
        <w:t>4.2.响应有效期</w:t>
      </w:r>
    </w:p>
    <w:p>
      <w:pPr>
        <w:spacing w:after="168" w:line="360" w:lineRule="auto"/>
        <w:ind w:firstLine="480" w:firstLineChars="200"/>
        <w:jc w:val="left"/>
        <w:rPr>
          <w:rFonts w:hint="eastAsia" w:ascii="宋体" w:hAnsi="宋体" w:cs="宋体"/>
          <w:sz w:val="24"/>
          <w:szCs w:val="24"/>
        </w:rPr>
      </w:pPr>
      <w:r>
        <w:rPr>
          <w:rFonts w:hint="eastAsia" w:ascii="宋体" w:hAnsi="宋体" w:cs="宋体"/>
          <w:sz w:val="24"/>
          <w:szCs w:val="24"/>
        </w:rPr>
        <w:t>从响应截止日起，响应有效期为</w:t>
      </w:r>
      <w:r>
        <w:rPr>
          <w:rFonts w:hint="eastAsia" w:ascii="宋体" w:hAnsi="宋体" w:cs="宋体"/>
          <w:sz w:val="24"/>
          <w:szCs w:val="24"/>
          <w:u w:val="single"/>
        </w:rPr>
        <w:t xml:space="preserve"> 90天</w:t>
      </w:r>
      <w:r>
        <w:rPr>
          <w:rFonts w:hint="eastAsia" w:ascii="宋体" w:hAnsi="宋体" w:cs="宋体"/>
          <w:sz w:val="24"/>
          <w:szCs w:val="24"/>
        </w:rPr>
        <w:t>。在特殊情况下，采购代理机构可于响应有效期满之前要求供应商同意延长有效期，要求与答复均应以书面形式。供应商可以拒绝上述要求，同意延期的供应商根据原截止期所享有的权利及其所负有的义务相应也延至新的截止期。</w:t>
      </w:r>
    </w:p>
    <w:p>
      <w:pPr>
        <w:spacing w:after="240" w:line="360" w:lineRule="auto"/>
        <w:jc w:val="left"/>
        <w:rPr>
          <w:rFonts w:hint="eastAsia" w:ascii="宋体" w:hAnsi="宋体" w:cs="宋体"/>
          <w:b/>
          <w:sz w:val="24"/>
          <w:szCs w:val="24"/>
        </w:rPr>
      </w:pPr>
      <w:r>
        <w:rPr>
          <w:rFonts w:hint="eastAsia" w:ascii="宋体" w:hAnsi="宋体" w:cs="宋体"/>
          <w:bCs/>
          <w:sz w:val="24"/>
          <w:szCs w:val="24"/>
        </w:rPr>
        <w:t>4.3.保证金</w:t>
      </w:r>
    </w:p>
    <w:p>
      <w:pPr>
        <w:widowControl/>
        <w:spacing w:after="240" w:line="360" w:lineRule="auto"/>
        <w:jc w:val="left"/>
        <w:rPr>
          <w:rFonts w:hint="eastAsia" w:ascii="宋体" w:hAnsi="宋体" w:cs="宋体"/>
          <w:sz w:val="24"/>
          <w:szCs w:val="24"/>
        </w:rPr>
      </w:pPr>
      <w:r>
        <w:rPr>
          <w:rFonts w:hint="eastAsia" w:ascii="宋体" w:hAnsi="宋体" w:cs="宋体"/>
          <w:bCs/>
          <w:sz w:val="24"/>
          <w:szCs w:val="24"/>
        </w:rPr>
        <w:t>本项目不设置响应保证金。</w:t>
      </w:r>
    </w:p>
    <w:p>
      <w:pPr>
        <w:widowControl/>
        <w:spacing w:after="240" w:line="360" w:lineRule="auto"/>
        <w:jc w:val="left"/>
        <w:rPr>
          <w:rFonts w:hint="eastAsia" w:ascii="宋体" w:hAnsi="宋体" w:cs="宋体"/>
          <w:sz w:val="24"/>
          <w:szCs w:val="24"/>
        </w:rPr>
      </w:pPr>
      <w:r>
        <w:rPr>
          <w:rFonts w:hint="eastAsia" w:ascii="宋体" w:hAnsi="宋体" w:cs="宋体"/>
          <w:sz w:val="24"/>
          <w:szCs w:val="24"/>
        </w:rPr>
        <w:t>5. 磋商、成交与签约</w:t>
      </w:r>
    </w:p>
    <w:p>
      <w:pPr>
        <w:widowControl/>
        <w:spacing w:after="168" w:line="360" w:lineRule="auto"/>
        <w:jc w:val="left"/>
        <w:rPr>
          <w:rFonts w:hint="eastAsia" w:ascii="宋体" w:hAnsi="宋体" w:cs="宋体"/>
          <w:sz w:val="24"/>
          <w:szCs w:val="24"/>
        </w:rPr>
      </w:pPr>
      <w:r>
        <w:rPr>
          <w:rFonts w:hint="eastAsia" w:ascii="宋体" w:hAnsi="宋体" w:cs="宋体"/>
          <w:sz w:val="24"/>
          <w:szCs w:val="24"/>
        </w:rPr>
        <w:t>5.1 磋商</w:t>
      </w:r>
    </w:p>
    <w:p>
      <w:pPr>
        <w:widowControl/>
        <w:spacing w:after="427" w:line="360" w:lineRule="auto"/>
        <w:ind w:left="480" w:hanging="480" w:hangingChars="200"/>
        <w:jc w:val="left"/>
        <w:rPr>
          <w:rFonts w:hint="eastAsia" w:ascii="宋体" w:hAnsi="宋体" w:cs="宋体"/>
          <w:sz w:val="24"/>
          <w:szCs w:val="24"/>
        </w:rPr>
      </w:pPr>
      <w:r>
        <w:rPr>
          <w:rFonts w:hint="eastAsia" w:ascii="宋体" w:hAnsi="宋体" w:cs="宋体"/>
          <w:sz w:val="24"/>
          <w:szCs w:val="24"/>
        </w:rPr>
        <w:t>5.1.1 本项目依法组建磋商小组。</w:t>
      </w:r>
      <w:r>
        <w:rPr>
          <w:rFonts w:hint="eastAsia" w:ascii="宋体" w:hAnsi="宋体" w:eastAsia="宋体" w:cs="宋体"/>
          <w:b/>
          <w:bCs/>
          <w:sz w:val="24"/>
          <w:szCs w:val="24"/>
          <w:highlight w:val="none"/>
          <w:u w:val="single"/>
        </w:rPr>
        <w:t>磋商小组由三人单数组成，评</w:t>
      </w:r>
      <w:r>
        <w:rPr>
          <w:rFonts w:hint="eastAsia" w:ascii="宋体" w:hAnsi="宋体" w:eastAsia="宋体" w:cs="宋体"/>
          <w:b/>
          <w:bCs/>
          <w:sz w:val="24"/>
          <w:szCs w:val="24"/>
          <w:highlight w:val="none"/>
          <w:u w:val="single"/>
          <w:lang w:eastAsia="zh-CN"/>
        </w:rPr>
        <w:t>审</w:t>
      </w:r>
      <w:r>
        <w:rPr>
          <w:rFonts w:hint="eastAsia" w:ascii="宋体" w:hAnsi="宋体" w:eastAsia="宋体" w:cs="宋体"/>
          <w:b/>
          <w:bCs/>
          <w:sz w:val="24"/>
          <w:szCs w:val="24"/>
          <w:highlight w:val="none"/>
          <w:u w:val="single"/>
        </w:rPr>
        <w:t>委员</w:t>
      </w:r>
      <w:r>
        <w:rPr>
          <w:rFonts w:hint="eastAsia" w:ascii="宋体" w:hAnsi="宋体" w:eastAsia="宋体" w:cs="宋体"/>
          <w:b/>
          <w:bCs/>
          <w:sz w:val="24"/>
          <w:szCs w:val="24"/>
          <w:highlight w:val="none"/>
          <w:u w:val="single"/>
          <w:lang w:eastAsia="zh-CN"/>
        </w:rPr>
        <w:t>由采购人代表和</w:t>
      </w:r>
      <w:r>
        <w:rPr>
          <w:rFonts w:hint="eastAsia" w:ascii="宋体" w:hAnsi="宋体" w:eastAsia="宋体" w:cs="宋体"/>
          <w:b/>
          <w:bCs/>
          <w:sz w:val="24"/>
          <w:szCs w:val="24"/>
          <w:highlight w:val="none"/>
          <w:u w:val="single"/>
        </w:rPr>
        <w:t>从广州盛园咨询服务有限公司专家库中随机抽取产生。</w:t>
      </w:r>
      <w:r>
        <w:rPr>
          <w:rFonts w:hint="eastAsia" w:ascii="宋体" w:hAnsi="宋体" w:cs="宋体"/>
          <w:sz w:val="24"/>
          <w:szCs w:val="24"/>
        </w:rPr>
        <w:t>本次磋商采用一轮评审，两次报价形式。</w:t>
      </w:r>
    </w:p>
    <w:p>
      <w:pPr>
        <w:widowControl/>
        <w:spacing w:line="360" w:lineRule="auto"/>
        <w:jc w:val="left"/>
        <w:rPr>
          <w:rFonts w:hint="eastAsia" w:ascii="宋体" w:hAnsi="宋体" w:cs="宋体"/>
          <w:sz w:val="24"/>
          <w:szCs w:val="24"/>
        </w:rPr>
      </w:pPr>
      <w:r>
        <w:rPr>
          <w:rFonts w:hint="eastAsia" w:ascii="宋体" w:hAnsi="宋体" w:cs="宋体"/>
          <w:sz w:val="24"/>
          <w:szCs w:val="24"/>
        </w:rPr>
        <w:t>5.1.2 响应文件的评审分三步进行。</w:t>
      </w:r>
    </w:p>
    <w:p>
      <w:pPr>
        <w:widowControl/>
        <w:spacing w:line="360" w:lineRule="auto"/>
        <w:jc w:val="left"/>
        <w:rPr>
          <w:rFonts w:hint="eastAsia" w:ascii="宋体" w:hAnsi="宋体" w:cs="宋体"/>
          <w:sz w:val="24"/>
          <w:szCs w:val="24"/>
        </w:rPr>
      </w:pPr>
      <w:r>
        <w:rPr>
          <w:rFonts w:hint="eastAsia" w:ascii="宋体" w:hAnsi="宋体" w:cs="宋体"/>
          <w:sz w:val="24"/>
          <w:szCs w:val="24"/>
        </w:rPr>
        <w:t>（一）响应文件资格性审查</w:t>
      </w:r>
    </w:p>
    <w:p>
      <w:pPr>
        <w:widowControl/>
        <w:spacing w:line="360" w:lineRule="auto"/>
        <w:ind w:firstLine="480" w:firstLineChars="200"/>
        <w:jc w:val="left"/>
        <w:rPr>
          <w:rFonts w:hint="eastAsia" w:ascii="宋体" w:hAnsi="宋体" w:cs="宋体"/>
          <w:sz w:val="24"/>
          <w:szCs w:val="24"/>
        </w:rPr>
      </w:pPr>
      <w:r>
        <w:rPr>
          <w:rFonts w:hint="eastAsia" w:ascii="宋体" w:hAnsi="宋体" w:cs="宋体"/>
          <w:sz w:val="24"/>
          <w:szCs w:val="24"/>
        </w:rPr>
        <w:t>（1）磋商小组对供应商的资格进行审查，出现不符合下列情形之一时，作无效响应处理。具体详见《第六章磋商细则》附表：《资格审查表》。</w:t>
      </w:r>
    </w:p>
    <w:p>
      <w:pPr>
        <w:widowControl/>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（2）本项目不接受联合体响应。</w:t>
      </w:r>
    </w:p>
    <w:p>
      <w:pPr>
        <w:widowControl/>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（3）不通过资格审查或响应无效的响应文件，不再进行符合性审查及详细评审。</w:t>
      </w:r>
    </w:p>
    <w:p>
      <w:pPr>
        <w:widowControl/>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（4）通过资格审查合格供应商不足3家的，本项目作废标处理。</w:t>
      </w:r>
    </w:p>
    <w:p>
      <w:pPr>
        <w:widowControl/>
        <w:adjustRightInd w:val="0"/>
        <w:snapToGrid w:val="0"/>
        <w:spacing w:line="360" w:lineRule="auto"/>
        <w:jc w:val="left"/>
        <w:rPr>
          <w:rFonts w:hint="eastAsia" w:ascii="宋体" w:hAnsi="宋体" w:cs="宋体"/>
          <w:sz w:val="24"/>
          <w:szCs w:val="24"/>
        </w:rPr>
      </w:pPr>
      <w:r>
        <w:rPr>
          <w:rFonts w:hint="eastAsia" w:ascii="宋体" w:hAnsi="宋体" w:cs="宋体"/>
          <w:sz w:val="24"/>
          <w:szCs w:val="24"/>
        </w:rPr>
        <w:t>（二）响应文件符合性审查</w:t>
      </w:r>
    </w:p>
    <w:p>
      <w:pPr>
        <w:widowControl/>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磋商小组将根据磋商文件的规定，对各响应文件进行符合性审查。审查内容详见《第六章磋商细则》附表：《符合性审查表》。</w:t>
      </w:r>
      <w:r>
        <w:rPr>
          <w:rFonts w:hint="eastAsia" w:ascii="宋体" w:hAnsi="宋体" w:cs="宋体"/>
          <w:b/>
          <w:sz w:val="24"/>
          <w:szCs w:val="24"/>
        </w:rPr>
        <w:t>磋商过程中出现下列情况之一时，本项目作废标处理</w:t>
      </w:r>
      <w:r>
        <w:rPr>
          <w:rFonts w:hint="eastAsia" w:ascii="宋体" w:hAnsi="宋体" w:cs="宋体"/>
          <w:sz w:val="24"/>
          <w:szCs w:val="24"/>
        </w:rPr>
        <w:t>：</w:t>
      </w:r>
    </w:p>
    <w:p>
      <w:pPr>
        <w:widowControl/>
        <w:tabs>
          <w:tab w:val="left" w:pos="709"/>
        </w:tabs>
        <w:adjustRightInd w:val="0"/>
        <w:snapToGrid w:val="0"/>
        <w:spacing w:after="240" w:line="360" w:lineRule="auto"/>
        <w:ind w:left="118" w:leftChars="42" w:firstLine="439" w:firstLineChars="183"/>
        <w:jc w:val="left"/>
        <w:rPr>
          <w:rFonts w:hint="eastAsia" w:ascii="宋体" w:hAnsi="宋体" w:cs="宋体"/>
          <w:sz w:val="24"/>
          <w:szCs w:val="24"/>
          <w:u w:val="single"/>
        </w:rPr>
      </w:pPr>
      <w:r>
        <w:rPr>
          <w:rFonts w:hint="eastAsia" w:ascii="宋体" w:hAnsi="宋体" w:cs="宋体"/>
          <w:sz w:val="24"/>
          <w:szCs w:val="24"/>
        </w:rPr>
        <w:t>（1）</w:t>
      </w:r>
      <w:r>
        <w:rPr>
          <w:rFonts w:hint="eastAsia" w:ascii="宋体" w:hAnsi="宋体" w:cs="宋体"/>
          <w:sz w:val="24"/>
          <w:szCs w:val="24"/>
          <w:u w:val="single"/>
        </w:rPr>
        <w:t>符合专业条件的供应商或者对响应文件作实质响应的供应商不足三家的；</w:t>
      </w:r>
    </w:p>
    <w:p>
      <w:pPr>
        <w:widowControl/>
        <w:adjustRightInd w:val="0"/>
        <w:snapToGrid w:val="0"/>
        <w:spacing w:line="360" w:lineRule="auto"/>
        <w:ind w:left="1003" w:leftChars="101" w:hanging="720" w:hangingChars="300"/>
        <w:jc w:val="left"/>
        <w:rPr>
          <w:rFonts w:hint="eastAsia" w:ascii="宋体" w:hAnsi="宋体" w:cs="宋体"/>
          <w:sz w:val="24"/>
          <w:szCs w:val="24"/>
        </w:rPr>
      </w:pPr>
      <w:r>
        <w:rPr>
          <w:rFonts w:hint="eastAsia" w:ascii="宋体" w:hAnsi="宋体" w:cs="宋体"/>
          <w:sz w:val="24"/>
          <w:szCs w:val="24"/>
        </w:rPr>
        <w:t>注：①如果多个供应商所报产品全部是同一品牌同一型号的，只作为一个供应商计算。同一品牌不同型号的产品由多家供应商参加竞争，作为不同的供应商计算。</w:t>
      </w:r>
    </w:p>
    <w:p>
      <w:pPr>
        <w:widowControl/>
        <w:tabs>
          <w:tab w:val="left" w:pos="709"/>
        </w:tabs>
        <w:adjustRightInd w:val="0"/>
        <w:snapToGrid w:val="0"/>
        <w:spacing w:line="360" w:lineRule="auto"/>
        <w:ind w:left="999" w:leftChars="271" w:hanging="240" w:hangingChars="100"/>
        <w:jc w:val="left"/>
        <w:rPr>
          <w:rFonts w:hint="eastAsia" w:ascii="宋体" w:hAnsi="宋体" w:cs="宋体"/>
          <w:sz w:val="24"/>
          <w:szCs w:val="24"/>
        </w:rPr>
      </w:pPr>
      <w:r>
        <w:rPr>
          <w:rFonts w:hint="eastAsia" w:ascii="宋体" w:hAnsi="宋体" w:cs="宋体"/>
          <w:sz w:val="24"/>
          <w:szCs w:val="24"/>
        </w:rPr>
        <w:t xml:space="preserve">②经采购监管部门批复同意不足三家响应继续进行采购程序的情况除外。 </w:t>
      </w:r>
    </w:p>
    <w:p>
      <w:pPr>
        <w:widowControl/>
        <w:tabs>
          <w:tab w:val="left" w:pos="709"/>
        </w:tabs>
        <w:adjustRightInd w:val="0"/>
        <w:snapToGrid w:val="0"/>
        <w:spacing w:after="240" w:line="360" w:lineRule="auto"/>
        <w:ind w:left="118" w:leftChars="42" w:firstLine="439" w:firstLineChars="183"/>
        <w:jc w:val="left"/>
        <w:rPr>
          <w:rFonts w:hint="eastAsia" w:ascii="宋体" w:hAnsi="宋体" w:cs="宋体"/>
          <w:sz w:val="24"/>
          <w:szCs w:val="24"/>
        </w:rPr>
      </w:pPr>
      <w:r>
        <w:rPr>
          <w:rFonts w:hint="eastAsia" w:ascii="宋体" w:hAnsi="宋体" w:cs="宋体"/>
          <w:sz w:val="24"/>
          <w:szCs w:val="24"/>
        </w:rPr>
        <w:t xml:space="preserve">（2）供应商的响应报价均超过了采购预算，采购人不能支付的； </w:t>
      </w:r>
    </w:p>
    <w:p>
      <w:pPr>
        <w:widowControl/>
        <w:tabs>
          <w:tab w:val="left" w:pos="709"/>
        </w:tabs>
        <w:adjustRightInd w:val="0"/>
        <w:snapToGrid w:val="0"/>
        <w:spacing w:after="240" w:line="360" w:lineRule="auto"/>
        <w:ind w:left="118" w:leftChars="42" w:firstLine="439" w:firstLineChars="183"/>
        <w:jc w:val="left"/>
        <w:rPr>
          <w:rFonts w:hint="eastAsia" w:ascii="宋体" w:hAnsi="宋体" w:cs="宋体"/>
          <w:sz w:val="24"/>
          <w:szCs w:val="24"/>
          <w:u w:val="single"/>
        </w:rPr>
      </w:pPr>
      <w:r>
        <w:rPr>
          <w:rFonts w:hint="eastAsia" w:ascii="宋体" w:hAnsi="宋体" w:cs="宋体"/>
          <w:sz w:val="24"/>
          <w:szCs w:val="24"/>
        </w:rPr>
        <w:t>（3）因重大变故，采购任务取消的。</w:t>
      </w:r>
    </w:p>
    <w:p>
      <w:pPr>
        <w:widowControl/>
        <w:adjustRightInd w:val="0"/>
        <w:snapToGrid w:val="0"/>
        <w:spacing w:after="240" w:line="360" w:lineRule="auto"/>
        <w:jc w:val="left"/>
        <w:rPr>
          <w:rFonts w:hint="eastAsia" w:ascii="宋体" w:hAnsi="宋体" w:cs="宋体"/>
          <w:sz w:val="24"/>
          <w:szCs w:val="24"/>
        </w:rPr>
      </w:pPr>
      <w:r>
        <w:rPr>
          <w:rFonts w:hint="eastAsia" w:ascii="宋体" w:hAnsi="宋体" w:cs="宋体"/>
          <w:sz w:val="24"/>
          <w:szCs w:val="24"/>
        </w:rPr>
        <w:t>（三）响应文件详细评审</w:t>
      </w:r>
    </w:p>
    <w:p>
      <w:pPr>
        <w:widowControl/>
        <w:adjustRightInd w:val="0"/>
        <w:snapToGrid w:val="0"/>
        <w:spacing w:after="240" w:line="360" w:lineRule="auto"/>
        <w:ind w:firstLine="480" w:firstLineChars="200"/>
        <w:jc w:val="left"/>
        <w:rPr>
          <w:rFonts w:hint="eastAsia" w:ascii="宋体" w:hAnsi="宋体" w:cs="宋体"/>
          <w:sz w:val="24"/>
          <w:szCs w:val="24"/>
        </w:rPr>
      </w:pPr>
      <w:r>
        <w:rPr>
          <w:rFonts w:hint="eastAsia" w:ascii="宋体" w:hAnsi="宋体" w:cs="宋体"/>
          <w:sz w:val="24"/>
          <w:szCs w:val="24"/>
        </w:rPr>
        <w:t>磋商小组将只对确定为实质上响应磋商文件要求的响应文件，即通过资格性审查表、符合性审查表的响应文件进行评价和比较。</w:t>
      </w:r>
    </w:p>
    <w:p>
      <w:pPr>
        <w:widowControl/>
        <w:adjustRightInd w:val="0"/>
        <w:snapToGrid w:val="0"/>
        <w:spacing w:after="168" w:line="360" w:lineRule="auto"/>
        <w:jc w:val="left"/>
        <w:rPr>
          <w:rFonts w:hint="eastAsia" w:ascii="宋体" w:hAnsi="宋体" w:cs="宋体"/>
          <w:sz w:val="24"/>
          <w:szCs w:val="24"/>
        </w:rPr>
      </w:pPr>
      <w:r>
        <w:rPr>
          <w:rFonts w:hint="eastAsia" w:ascii="宋体" w:hAnsi="宋体" w:cs="宋体"/>
          <w:sz w:val="24"/>
          <w:szCs w:val="24"/>
        </w:rPr>
        <w:t>5.1.3 磋商小组所有成员集中与每一供应商分别进行磋商。按抽签的顺序，磋商小组集中与单一供应商分别进行磋商，并形成磋商纪要文件。</w:t>
      </w:r>
    </w:p>
    <w:p>
      <w:pPr>
        <w:widowControl/>
        <w:adjustRightInd w:val="0"/>
        <w:snapToGrid w:val="0"/>
        <w:spacing w:after="168" w:line="360" w:lineRule="auto"/>
        <w:jc w:val="left"/>
        <w:rPr>
          <w:rFonts w:hint="eastAsia" w:ascii="宋体" w:hAnsi="宋体" w:cs="宋体"/>
          <w:sz w:val="24"/>
          <w:szCs w:val="24"/>
        </w:rPr>
      </w:pPr>
      <w:r>
        <w:rPr>
          <w:rFonts w:hint="eastAsia" w:ascii="宋体" w:hAnsi="宋体" w:cs="宋体"/>
          <w:sz w:val="24"/>
          <w:szCs w:val="24"/>
        </w:rPr>
        <w:t>5.1.4 在磋商中，磋商的任何一方不得透露与磋商有关的其他供应商的技术资料、价格和其他信息。</w:t>
      </w:r>
    </w:p>
    <w:p>
      <w:pPr>
        <w:widowControl/>
        <w:adjustRightInd w:val="0"/>
        <w:snapToGrid w:val="0"/>
        <w:spacing w:after="168" w:line="360" w:lineRule="auto"/>
        <w:jc w:val="left"/>
        <w:rPr>
          <w:rFonts w:hint="eastAsia" w:ascii="宋体" w:hAnsi="宋体" w:cs="宋体"/>
          <w:sz w:val="24"/>
          <w:szCs w:val="24"/>
        </w:rPr>
      </w:pPr>
      <w:r>
        <w:rPr>
          <w:rFonts w:hint="eastAsia" w:ascii="宋体" w:hAnsi="宋体" w:cs="宋体"/>
          <w:sz w:val="24"/>
          <w:szCs w:val="24"/>
        </w:rPr>
        <w:t>5.1.5 磋商小组在磋商结束后，要求所有参加磋商的供应商在规定的时间内提出最后响应报价及作出有关承诺。如磋商小组没有对磋商文件作实质性变动增加新的需求，第二次响应下浮率不得低于于首次响应下浮率。</w:t>
      </w:r>
    </w:p>
    <w:p>
      <w:pPr>
        <w:widowControl/>
        <w:adjustRightInd w:val="0"/>
        <w:snapToGrid w:val="0"/>
        <w:spacing w:after="168" w:line="360" w:lineRule="auto"/>
        <w:jc w:val="left"/>
        <w:rPr>
          <w:rFonts w:hint="eastAsia" w:ascii="宋体" w:hAnsi="宋体" w:cs="宋体"/>
          <w:sz w:val="24"/>
          <w:szCs w:val="24"/>
        </w:rPr>
      </w:pPr>
      <w:r>
        <w:rPr>
          <w:rFonts w:hint="eastAsia" w:ascii="宋体" w:hAnsi="宋体" w:cs="宋体"/>
          <w:sz w:val="24"/>
          <w:szCs w:val="24"/>
        </w:rPr>
        <w:t>5.1.6 磋商小组将综合考虑供应商的资质、现有硬件条件、工作经验、类似项目业绩、人员组成、实施方案及磋商情况等方面，使用综合评分法，推荐满足磋商文件全部实质性要求且按评审因素的量化指标评审得分最高的供应商为成交候选供应商。</w:t>
      </w:r>
    </w:p>
    <w:p>
      <w:pPr>
        <w:widowControl/>
        <w:adjustRightInd w:val="0"/>
        <w:snapToGrid w:val="0"/>
        <w:spacing w:after="168" w:line="360" w:lineRule="auto"/>
        <w:jc w:val="left"/>
        <w:rPr>
          <w:rFonts w:hint="eastAsia" w:ascii="宋体" w:hAnsi="宋体" w:cs="宋体"/>
          <w:sz w:val="24"/>
          <w:szCs w:val="24"/>
        </w:rPr>
      </w:pPr>
      <w:r>
        <w:rPr>
          <w:rFonts w:hint="eastAsia" w:ascii="宋体" w:hAnsi="宋体" w:cs="宋体"/>
          <w:sz w:val="24"/>
          <w:szCs w:val="24"/>
        </w:rPr>
        <w:t>5.1.7 磋商小组没有义务必须接受最低报价的供应商的响应。</w:t>
      </w:r>
    </w:p>
    <w:p>
      <w:pPr>
        <w:adjustRightInd w:val="0"/>
        <w:snapToGrid w:val="0"/>
        <w:spacing w:after="163" w:line="360" w:lineRule="auto"/>
        <w:jc w:val="left"/>
        <w:rPr>
          <w:rFonts w:hint="eastAsia" w:ascii="宋体" w:hAnsi="宋体" w:cs="宋体"/>
          <w:sz w:val="24"/>
          <w:szCs w:val="24"/>
        </w:rPr>
      </w:pPr>
      <w:r>
        <w:rPr>
          <w:rFonts w:hint="eastAsia" w:ascii="宋体" w:hAnsi="宋体" w:cs="宋体"/>
          <w:sz w:val="24"/>
          <w:szCs w:val="24"/>
        </w:rPr>
        <w:t>6.定标与签约</w:t>
      </w:r>
    </w:p>
    <w:p>
      <w:pPr>
        <w:widowControl/>
        <w:adjustRightInd w:val="0"/>
        <w:snapToGrid w:val="0"/>
        <w:spacing w:after="163" w:line="360" w:lineRule="auto"/>
        <w:jc w:val="left"/>
        <w:rPr>
          <w:rFonts w:hint="eastAsia" w:ascii="宋体" w:hAnsi="宋体" w:cs="宋体"/>
          <w:sz w:val="24"/>
          <w:szCs w:val="24"/>
        </w:rPr>
      </w:pPr>
      <w:r>
        <w:rPr>
          <w:rFonts w:hint="eastAsia" w:ascii="宋体" w:hAnsi="宋体" w:cs="宋体"/>
          <w:sz w:val="24"/>
          <w:szCs w:val="24"/>
        </w:rPr>
        <w:t>6.1 采购人确认结果后，采购代理机构将成交结果以网上公告的方式通知所有未成交的供应商，并向成交供应商发出《成交通知书》。</w:t>
      </w:r>
    </w:p>
    <w:p>
      <w:pPr>
        <w:widowControl/>
        <w:adjustRightInd w:val="0"/>
        <w:snapToGrid w:val="0"/>
        <w:spacing w:after="163" w:line="360" w:lineRule="auto"/>
        <w:jc w:val="left"/>
        <w:rPr>
          <w:rFonts w:hint="eastAsia" w:ascii="宋体" w:hAnsi="宋体" w:cs="宋体"/>
          <w:sz w:val="24"/>
          <w:szCs w:val="24"/>
        </w:rPr>
      </w:pPr>
      <w:r>
        <w:rPr>
          <w:rFonts w:hint="eastAsia" w:ascii="宋体" w:hAnsi="宋体" w:cs="宋体"/>
          <w:sz w:val="24"/>
          <w:szCs w:val="24"/>
        </w:rPr>
        <w:t xml:space="preserve">6.2采购人原则上应在中标（成交）通知书发出之日起20日内和中标（成交）供应商签订政府采购合同，无正当理由不得拒绝或者拖延合同签订。 </w:t>
      </w:r>
    </w:p>
    <w:p>
      <w:pPr>
        <w:widowControl/>
        <w:adjustRightInd w:val="0"/>
        <w:snapToGrid w:val="0"/>
        <w:spacing w:after="163" w:line="360" w:lineRule="auto"/>
        <w:jc w:val="left"/>
        <w:rPr>
          <w:rFonts w:hint="eastAsia" w:ascii="宋体" w:hAnsi="宋体" w:cs="宋体"/>
          <w:sz w:val="24"/>
          <w:szCs w:val="24"/>
        </w:rPr>
      </w:pPr>
      <w:r>
        <w:rPr>
          <w:rFonts w:hint="eastAsia" w:ascii="宋体" w:hAnsi="宋体" w:cs="宋体"/>
          <w:sz w:val="24"/>
          <w:szCs w:val="24"/>
        </w:rPr>
        <w:t xml:space="preserve">6.3 成交供应商应在规定时间内与采购人签订合同。 </w:t>
      </w:r>
    </w:p>
    <w:p>
      <w:pPr>
        <w:widowControl/>
        <w:adjustRightInd w:val="0"/>
        <w:snapToGrid w:val="0"/>
        <w:spacing w:after="163" w:line="360" w:lineRule="auto"/>
        <w:jc w:val="left"/>
        <w:rPr>
          <w:rFonts w:hint="eastAsia" w:ascii="宋体" w:hAnsi="宋体" w:cs="宋体"/>
          <w:sz w:val="24"/>
          <w:szCs w:val="24"/>
        </w:rPr>
      </w:pPr>
      <w:r>
        <w:rPr>
          <w:rFonts w:hint="eastAsia" w:ascii="宋体" w:hAnsi="宋体" w:cs="宋体"/>
          <w:sz w:val="24"/>
          <w:szCs w:val="24"/>
        </w:rPr>
        <w:t xml:space="preserve">6.4 在订定合同过程中，如发现成交供应商以他人名义响应或者以其他方式弄虚作假，骗取成交的，采购人有权取消其成交资格，并将第二成交候选人确定为成交供应商，依此类推。 </w:t>
      </w:r>
    </w:p>
    <w:p>
      <w:pPr>
        <w:widowControl/>
        <w:adjustRightInd w:val="0"/>
        <w:snapToGrid w:val="0"/>
        <w:spacing w:line="360" w:lineRule="auto"/>
        <w:jc w:val="left"/>
        <w:rPr>
          <w:rFonts w:hint="eastAsia" w:ascii="宋体" w:hAnsi="宋体" w:cs="宋体"/>
          <w:sz w:val="24"/>
          <w:szCs w:val="24"/>
        </w:rPr>
      </w:pPr>
      <w:r>
        <w:rPr>
          <w:rFonts w:hint="eastAsia" w:ascii="宋体" w:hAnsi="宋体" w:cs="宋体"/>
          <w:sz w:val="24"/>
          <w:szCs w:val="24"/>
        </w:rPr>
        <w:t>7. 代理服务费</w:t>
      </w:r>
    </w:p>
    <w:p>
      <w:pPr>
        <w:pStyle w:val="27"/>
        <w:snapToGrid w:val="0"/>
        <w:spacing w:after="52" w:line="360" w:lineRule="auto"/>
        <w:rPr>
          <w:rFonts w:hint="eastAsia" w:cs="宋体"/>
          <w:color w:val="auto"/>
          <w:szCs w:val="24"/>
        </w:rPr>
      </w:pPr>
      <w:r>
        <w:rPr>
          <w:rFonts w:hint="eastAsia" w:cs="宋体"/>
          <w:color w:val="auto"/>
          <w:szCs w:val="24"/>
        </w:rPr>
        <w:t>7.1 代理服务费</w:t>
      </w:r>
      <w:r>
        <w:rPr>
          <w:rFonts w:hint="eastAsia" w:cs="宋体"/>
          <w:color w:val="auto"/>
        </w:rPr>
        <w:t>收费标准按供应商须知一览表中的规定</w:t>
      </w:r>
      <w:r>
        <w:rPr>
          <w:rFonts w:hint="eastAsia" w:cs="宋体"/>
          <w:color w:val="auto"/>
          <w:szCs w:val="24"/>
        </w:rPr>
        <w:t>。</w:t>
      </w:r>
    </w:p>
    <w:p>
      <w:pPr>
        <w:pStyle w:val="27"/>
        <w:snapToGrid w:val="0"/>
        <w:spacing w:after="52" w:line="360" w:lineRule="auto"/>
        <w:rPr>
          <w:rFonts w:hint="eastAsia" w:cs="宋体"/>
          <w:color w:val="auto"/>
          <w:szCs w:val="24"/>
        </w:rPr>
      </w:pPr>
      <w:r>
        <w:rPr>
          <w:rFonts w:hint="eastAsia" w:cs="宋体"/>
          <w:color w:val="auto"/>
          <w:szCs w:val="24"/>
        </w:rPr>
        <w:t>7.2 成交供应商收到招标代理服务费缴费通知书时直接一次性向采购代理机构足额支付。</w:t>
      </w:r>
    </w:p>
    <w:p>
      <w:pPr>
        <w:adjustRightInd w:val="0"/>
        <w:snapToGrid w:val="0"/>
        <w:spacing w:line="360" w:lineRule="auto"/>
        <w:ind w:left="-378" w:leftChars="-135" w:firstLine="480" w:firstLineChars="200"/>
        <w:jc w:val="left"/>
        <w:rPr>
          <w:rFonts w:hint="eastAsia" w:ascii="宋体" w:hAnsi="宋体" w:cs="宋体"/>
          <w:sz w:val="24"/>
        </w:rPr>
      </w:pPr>
      <w:r>
        <w:rPr>
          <w:rFonts w:hint="eastAsia" w:ascii="宋体" w:hAnsi="宋体" w:cs="宋体"/>
          <w:sz w:val="24"/>
        </w:rPr>
        <w:t>开户名称：广州盛园咨询服务有限公司</w:t>
      </w:r>
    </w:p>
    <w:p>
      <w:pPr>
        <w:adjustRightInd w:val="0"/>
        <w:snapToGrid w:val="0"/>
        <w:spacing w:line="360" w:lineRule="auto"/>
        <w:ind w:left="-378" w:leftChars="-135" w:firstLine="480" w:firstLineChars="200"/>
        <w:jc w:val="left"/>
        <w:rPr>
          <w:rFonts w:hint="eastAsia" w:ascii="宋体" w:hAnsi="宋体" w:cs="宋体"/>
          <w:sz w:val="24"/>
        </w:rPr>
      </w:pPr>
      <w:r>
        <w:rPr>
          <w:rFonts w:hint="eastAsia" w:ascii="宋体" w:hAnsi="宋体" w:cs="宋体"/>
          <w:sz w:val="24"/>
        </w:rPr>
        <w:t>开户银行：工行广州陵园西路支行</w:t>
      </w:r>
    </w:p>
    <w:p>
      <w:pPr>
        <w:adjustRightInd w:val="0"/>
        <w:snapToGrid w:val="0"/>
        <w:spacing w:line="360" w:lineRule="auto"/>
        <w:ind w:left="-378" w:leftChars="-135" w:firstLine="480" w:firstLineChars="200"/>
        <w:jc w:val="left"/>
        <w:rPr>
          <w:rFonts w:hint="eastAsia" w:ascii="宋体" w:hAnsi="宋体" w:cs="宋体"/>
          <w:sz w:val="24"/>
        </w:rPr>
      </w:pPr>
      <w:r>
        <w:rPr>
          <w:rFonts w:hint="eastAsia" w:ascii="宋体" w:hAnsi="宋体" w:cs="宋体"/>
          <w:sz w:val="24"/>
        </w:rPr>
        <w:t>帐    号：3602013609200130947</w:t>
      </w:r>
    </w:p>
    <w:p>
      <w:pPr>
        <w:widowControl/>
        <w:adjustRightInd w:val="0"/>
        <w:snapToGrid w:val="0"/>
        <w:spacing w:after="163" w:line="360" w:lineRule="auto"/>
        <w:ind w:firstLine="480" w:firstLineChars="200"/>
        <w:jc w:val="left"/>
        <w:rPr>
          <w:rFonts w:hint="eastAsia" w:ascii="宋体" w:hAnsi="宋体" w:cs="宋体"/>
          <w:szCs w:val="24"/>
        </w:rPr>
      </w:pPr>
      <w:r>
        <w:rPr>
          <w:rFonts w:hint="eastAsia" w:ascii="宋体" w:hAnsi="宋体" w:cs="宋体"/>
          <w:sz w:val="24"/>
          <w:u w:val="thick"/>
        </w:rPr>
        <w:t>请注明事由：“SYNC-[202</w:t>
      </w:r>
      <w:r>
        <w:rPr>
          <w:rFonts w:hint="eastAsia" w:ascii="宋体" w:hAnsi="宋体" w:cs="宋体"/>
          <w:sz w:val="24"/>
          <w:u w:val="thick"/>
          <w:lang w:val="en-US" w:eastAsia="zh-CN"/>
        </w:rPr>
        <w:t>4</w:t>
      </w:r>
      <w:r>
        <w:rPr>
          <w:rFonts w:hint="eastAsia" w:ascii="宋体" w:hAnsi="宋体" w:cs="宋体"/>
          <w:sz w:val="24"/>
          <w:u w:val="thick"/>
        </w:rPr>
        <w:t>]00</w:t>
      </w:r>
      <w:r>
        <w:rPr>
          <w:rFonts w:hint="eastAsia" w:ascii="宋体" w:hAnsi="宋体" w:cs="宋体"/>
          <w:sz w:val="24"/>
          <w:u w:val="thick"/>
          <w:lang w:val="en-US" w:eastAsia="zh-CN"/>
        </w:rPr>
        <w:t>1</w:t>
      </w:r>
      <w:r>
        <w:rPr>
          <w:rFonts w:hint="eastAsia" w:ascii="宋体" w:hAnsi="宋体" w:cs="宋体"/>
          <w:sz w:val="24"/>
          <w:u w:val="thick"/>
        </w:rPr>
        <w:t>号项目招标代理服务费”</w:t>
      </w:r>
    </w:p>
    <w:p>
      <w:pPr>
        <w:adjustRightInd w:val="0"/>
        <w:snapToGrid w:val="0"/>
        <w:spacing w:after="163" w:line="360" w:lineRule="auto"/>
        <w:jc w:val="left"/>
        <w:rPr>
          <w:rFonts w:hint="eastAsia" w:ascii="宋体" w:hAnsi="宋体" w:cs="宋体"/>
          <w:b/>
          <w:sz w:val="24"/>
          <w:szCs w:val="24"/>
        </w:rPr>
      </w:pPr>
      <w:r>
        <w:rPr>
          <w:rFonts w:hint="eastAsia" w:ascii="宋体" w:hAnsi="宋体" w:cs="宋体"/>
          <w:b/>
          <w:sz w:val="24"/>
          <w:szCs w:val="24"/>
        </w:rPr>
        <w:t>8 询问、质疑、投诉</w:t>
      </w:r>
    </w:p>
    <w:p>
      <w:pPr>
        <w:adjustRightInd w:val="0"/>
        <w:snapToGrid w:val="0"/>
        <w:spacing w:after="163" w:line="360" w:lineRule="auto"/>
        <w:jc w:val="left"/>
        <w:rPr>
          <w:rFonts w:hint="eastAsia" w:ascii="宋体" w:hAnsi="宋体" w:cs="宋体"/>
          <w:b/>
          <w:bCs/>
          <w:sz w:val="24"/>
        </w:rPr>
      </w:pPr>
      <w:r>
        <w:rPr>
          <w:rFonts w:hint="eastAsia" w:ascii="宋体" w:hAnsi="宋体" w:cs="宋体"/>
          <w:b/>
          <w:bCs/>
          <w:sz w:val="24"/>
        </w:rPr>
        <w:t>8.1  询问</w:t>
      </w:r>
    </w:p>
    <w:p>
      <w:pPr>
        <w:widowControl/>
        <w:adjustRightInd w:val="0"/>
        <w:snapToGrid w:val="0"/>
        <w:spacing w:after="163" w:line="360" w:lineRule="auto"/>
        <w:jc w:val="left"/>
        <w:rPr>
          <w:rFonts w:hint="eastAsia" w:ascii="宋体" w:hAnsi="宋体" w:cs="宋体"/>
          <w:sz w:val="24"/>
          <w:szCs w:val="24"/>
        </w:rPr>
      </w:pPr>
      <w:r>
        <w:rPr>
          <w:rFonts w:hint="eastAsia" w:ascii="宋体" w:hAnsi="宋体" w:cs="宋体"/>
          <w:sz w:val="24"/>
          <w:szCs w:val="24"/>
        </w:rPr>
        <w:t>（1）供应商对采购活动事项有疑问的，可以向采购人或采购代理机构提出询问，询问可以口头方式提出，也可以书面方式提出。</w:t>
      </w:r>
    </w:p>
    <w:p>
      <w:pPr>
        <w:widowControl/>
        <w:adjustRightInd w:val="0"/>
        <w:snapToGrid w:val="0"/>
        <w:spacing w:after="163" w:line="360" w:lineRule="auto"/>
        <w:jc w:val="left"/>
        <w:rPr>
          <w:rFonts w:hint="eastAsia" w:ascii="宋体" w:hAnsi="宋体" w:cs="宋体"/>
          <w:bCs/>
          <w:sz w:val="24"/>
        </w:rPr>
      </w:pPr>
      <w:r>
        <w:rPr>
          <w:rFonts w:hint="eastAsia" w:ascii="宋体" w:hAnsi="宋体" w:cs="宋体"/>
          <w:bCs/>
          <w:sz w:val="24"/>
        </w:rPr>
        <w:t>（2）采购人或采购代理机构在三个工作日内对供应商依法提出的询问作出答复。</w:t>
      </w:r>
    </w:p>
    <w:p>
      <w:pPr>
        <w:adjustRightInd w:val="0"/>
        <w:snapToGrid w:val="0"/>
        <w:spacing w:after="163" w:line="360" w:lineRule="auto"/>
        <w:jc w:val="left"/>
        <w:rPr>
          <w:rFonts w:hint="eastAsia" w:ascii="宋体" w:hAnsi="宋体" w:cs="宋体"/>
          <w:b/>
          <w:bCs/>
          <w:sz w:val="24"/>
        </w:rPr>
      </w:pPr>
      <w:r>
        <w:rPr>
          <w:rFonts w:hint="eastAsia" w:ascii="宋体" w:hAnsi="宋体" w:cs="宋体"/>
          <w:b/>
          <w:bCs/>
          <w:sz w:val="24"/>
        </w:rPr>
        <w:t>8.2  质疑</w:t>
      </w:r>
    </w:p>
    <w:p>
      <w:pPr>
        <w:widowControl/>
        <w:adjustRightInd w:val="0"/>
        <w:snapToGrid w:val="0"/>
        <w:spacing w:after="163" w:line="360" w:lineRule="auto"/>
        <w:jc w:val="left"/>
        <w:rPr>
          <w:rFonts w:hint="eastAsia" w:ascii="宋体" w:hAnsi="宋体" w:cs="宋体"/>
          <w:bCs/>
          <w:sz w:val="24"/>
        </w:rPr>
      </w:pPr>
      <w:r>
        <w:rPr>
          <w:rFonts w:hint="eastAsia" w:ascii="宋体" w:hAnsi="宋体" w:cs="宋体"/>
          <w:bCs/>
          <w:sz w:val="24"/>
        </w:rPr>
        <w:t>1、质疑期限：</w:t>
      </w:r>
    </w:p>
    <w:p>
      <w:pPr>
        <w:widowControl/>
        <w:spacing w:after="163" w:line="360" w:lineRule="auto"/>
        <w:jc w:val="left"/>
        <w:rPr>
          <w:rFonts w:hint="eastAsia" w:ascii="宋体" w:hAnsi="宋体" w:cs="宋体"/>
          <w:bCs/>
          <w:sz w:val="24"/>
        </w:rPr>
      </w:pPr>
      <w:r>
        <w:rPr>
          <w:rFonts w:hint="eastAsia" w:ascii="宋体" w:hAnsi="宋体" w:cs="宋体"/>
          <w:bCs/>
          <w:sz w:val="24"/>
        </w:rPr>
        <w:t>（1）供应商认为</w:t>
      </w:r>
      <w:r>
        <w:rPr>
          <w:rFonts w:hint="eastAsia" w:ascii="宋体" w:hAnsi="宋体" w:cs="宋体"/>
          <w:bCs/>
          <w:sz w:val="24"/>
          <w:szCs w:val="22"/>
          <w:u w:val="double"/>
        </w:rPr>
        <w:t>磋商</w:t>
      </w:r>
      <w:r>
        <w:rPr>
          <w:rFonts w:hint="eastAsia" w:ascii="宋体" w:hAnsi="宋体" w:cs="宋体"/>
          <w:bCs/>
          <w:sz w:val="24"/>
          <w:u w:val="double"/>
        </w:rPr>
        <w:t>文件的内容</w:t>
      </w:r>
      <w:r>
        <w:rPr>
          <w:rFonts w:hint="eastAsia" w:ascii="宋体" w:hAnsi="宋体" w:cs="宋体"/>
          <w:bCs/>
          <w:sz w:val="24"/>
        </w:rPr>
        <w:t>损害其权益的，应在收到磋商文件之日或者磋商文件公告期届满之日内。</w:t>
      </w:r>
    </w:p>
    <w:p>
      <w:pPr>
        <w:widowControl/>
        <w:spacing w:after="163" w:line="360" w:lineRule="auto"/>
        <w:jc w:val="left"/>
        <w:rPr>
          <w:rFonts w:hint="eastAsia" w:ascii="宋体" w:hAnsi="宋体" w:cs="宋体"/>
          <w:bCs/>
          <w:sz w:val="24"/>
        </w:rPr>
      </w:pPr>
      <w:r>
        <w:rPr>
          <w:rFonts w:hint="eastAsia" w:ascii="宋体" w:hAnsi="宋体" w:cs="宋体"/>
          <w:bCs/>
          <w:sz w:val="24"/>
        </w:rPr>
        <w:t>（2）供应商认为</w:t>
      </w:r>
      <w:r>
        <w:rPr>
          <w:rFonts w:hint="eastAsia" w:ascii="宋体" w:hAnsi="宋体" w:cs="宋体"/>
          <w:bCs/>
          <w:sz w:val="24"/>
          <w:u w:val="double"/>
        </w:rPr>
        <w:t>采购过程</w:t>
      </w:r>
      <w:r>
        <w:rPr>
          <w:rFonts w:hint="eastAsia" w:ascii="宋体" w:hAnsi="宋体" w:cs="宋体"/>
          <w:bCs/>
          <w:sz w:val="24"/>
        </w:rPr>
        <w:t>损害其权益的，应在各采购程序环节结束之日起七个工作日内。</w:t>
      </w:r>
    </w:p>
    <w:p>
      <w:pPr>
        <w:widowControl/>
        <w:spacing w:after="163" w:line="360" w:lineRule="auto"/>
        <w:jc w:val="left"/>
        <w:rPr>
          <w:rFonts w:hint="eastAsia" w:ascii="宋体" w:hAnsi="宋体" w:cs="宋体"/>
          <w:bCs/>
          <w:sz w:val="24"/>
        </w:rPr>
      </w:pPr>
      <w:r>
        <w:rPr>
          <w:rFonts w:hint="eastAsia" w:ascii="宋体" w:hAnsi="宋体" w:cs="宋体"/>
          <w:bCs/>
          <w:sz w:val="24"/>
        </w:rPr>
        <w:t>2、提交要求：</w:t>
      </w:r>
    </w:p>
    <w:p>
      <w:pPr>
        <w:widowControl/>
        <w:spacing w:after="163" w:line="360" w:lineRule="auto"/>
        <w:ind w:firstLine="480" w:firstLineChars="200"/>
        <w:jc w:val="left"/>
        <w:rPr>
          <w:rFonts w:hint="eastAsia" w:ascii="宋体" w:hAnsi="宋体" w:cs="宋体"/>
          <w:bCs/>
          <w:sz w:val="24"/>
        </w:rPr>
      </w:pPr>
      <w:r>
        <w:rPr>
          <w:rFonts w:hint="eastAsia" w:ascii="宋体" w:hAnsi="宋体" w:cs="宋体"/>
          <w:bCs/>
          <w:sz w:val="24"/>
        </w:rPr>
        <w:t>（1）以书面形式（</w:t>
      </w:r>
      <w:r>
        <w:rPr>
          <w:rFonts w:hint="eastAsia" w:ascii="宋体" w:hAnsi="宋体" w:cs="宋体"/>
          <w:sz w:val="24"/>
          <w:szCs w:val="24"/>
        </w:rPr>
        <w:t>法定</w:t>
      </w:r>
      <w:r>
        <w:rPr>
          <w:rFonts w:hint="eastAsia" w:ascii="宋体" w:hAnsi="宋体" w:cs="宋体"/>
          <w:bCs/>
          <w:sz w:val="24"/>
        </w:rPr>
        <w:t>代表人或授权代表签字并加盖供应商公章，供应商以电话、传真或电邮形式提交的质疑属于无效质疑）向采购人或采购代理机构提出质疑。</w:t>
      </w:r>
    </w:p>
    <w:p>
      <w:pPr>
        <w:widowControl/>
        <w:spacing w:after="163" w:line="360" w:lineRule="auto"/>
        <w:ind w:firstLine="480" w:firstLineChars="200"/>
        <w:jc w:val="left"/>
        <w:rPr>
          <w:rFonts w:hint="eastAsia" w:ascii="宋体" w:hAnsi="宋体" w:cs="宋体"/>
          <w:snapToGrid w:val="0"/>
          <w:sz w:val="24"/>
        </w:rPr>
      </w:pPr>
      <w:r>
        <w:rPr>
          <w:rFonts w:hint="eastAsia" w:ascii="宋体" w:hAnsi="宋体" w:cs="宋体"/>
          <w:bCs/>
          <w:sz w:val="24"/>
        </w:rPr>
        <w:t>（2）质疑应依据“谁主张谁举证”的原则，质疑者提供的内容：应包括具体的质疑事项、事实依据及相关确凿的证明材料、明确的请求、供应商名称及地址、授权代表姓名及其联系电话、质疑时间。质疑书应当署名并由法定代表人或授权代表签字并加盖公章。供应商递交质疑书时需提供质疑书原件、法定代表人证明书及法定代表人授权委托书（应载明委托代理的具体权限及事项）及授权代表身份证复印件。</w:t>
      </w:r>
    </w:p>
    <w:p>
      <w:pPr>
        <w:widowControl/>
        <w:spacing w:after="163" w:line="360" w:lineRule="auto"/>
        <w:ind w:firstLine="480" w:firstLineChars="200"/>
        <w:jc w:val="left"/>
        <w:rPr>
          <w:rFonts w:hint="eastAsia" w:ascii="宋体" w:hAnsi="宋体" w:cs="宋体"/>
          <w:snapToGrid w:val="0"/>
          <w:sz w:val="24"/>
        </w:rPr>
      </w:pPr>
      <w:r>
        <w:rPr>
          <w:rFonts w:hint="eastAsia" w:ascii="宋体" w:hAnsi="宋体" w:cs="宋体"/>
          <w:sz w:val="24"/>
        </w:rPr>
        <w:t>（3）供应商质疑应当有明确的请求和必要的证明材料，捏造事实、提供虚假材料或者以非法手段取得证明材料不能作为质疑的证明材料</w:t>
      </w:r>
      <w:r>
        <w:rPr>
          <w:rFonts w:hint="eastAsia" w:ascii="宋体" w:hAnsi="宋体" w:cs="宋体"/>
          <w:snapToGrid w:val="0"/>
          <w:sz w:val="24"/>
        </w:rPr>
        <w:t>。</w:t>
      </w:r>
    </w:p>
    <w:p>
      <w:pPr>
        <w:widowControl/>
        <w:spacing w:after="163" w:line="360" w:lineRule="auto"/>
        <w:ind w:firstLine="480" w:firstLineChars="200"/>
        <w:jc w:val="left"/>
        <w:rPr>
          <w:rFonts w:hint="eastAsia" w:ascii="宋体" w:hAnsi="宋体" w:cs="宋体"/>
          <w:bCs/>
          <w:sz w:val="24"/>
        </w:rPr>
      </w:pPr>
      <w:r>
        <w:rPr>
          <w:rFonts w:hint="eastAsia" w:ascii="宋体" w:hAnsi="宋体" w:cs="宋体"/>
          <w:sz w:val="24"/>
        </w:rPr>
        <w:t>（4）</w:t>
      </w:r>
      <w:r>
        <w:rPr>
          <w:rFonts w:hint="eastAsia" w:ascii="宋体" w:hAnsi="宋体" w:cs="宋体"/>
          <w:bCs/>
          <w:sz w:val="24"/>
        </w:rPr>
        <w:t>采购人或采购代理机构</w:t>
      </w:r>
      <w:r>
        <w:rPr>
          <w:rFonts w:hint="eastAsia" w:ascii="宋体" w:hAnsi="宋体" w:cs="宋体"/>
          <w:sz w:val="24"/>
        </w:rPr>
        <w:t>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widowControl/>
        <w:spacing w:after="163" w:line="360" w:lineRule="auto"/>
        <w:jc w:val="left"/>
        <w:rPr>
          <w:rFonts w:hint="eastAsia" w:ascii="宋体" w:hAnsi="宋体" w:cs="宋体"/>
          <w:sz w:val="24"/>
        </w:rPr>
      </w:pPr>
      <w:r>
        <w:rPr>
          <w:rFonts w:hint="eastAsia" w:ascii="宋体" w:hAnsi="宋体" w:cs="宋体"/>
          <w:sz w:val="24"/>
        </w:rPr>
        <w:t>3、对于捏造事实、滥用维权扰乱采购秩序的恶意质疑者或举证不全查无实据被驳回次数在一年内达三次以上，将纳入不良行为记录名单并承担相应的法律责任。</w:t>
      </w:r>
    </w:p>
    <w:p>
      <w:pPr>
        <w:widowControl/>
        <w:spacing w:after="163" w:line="360" w:lineRule="auto"/>
        <w:jc w:val="left"/>
        <w:rPr>
          <w:rFonts w:hint="eastAsia" w:ascii="宋体" w:hAnsi="宋体" w:cs="宋体"/>
          <w:sz w:val="24"/>
          <w:szCs w:val="22"/>
        </w:rPr>
      </w:pPr>
      <w:r>
        <w:rPr>
          <w:rFonts w:hint="eastAsia" w:ascii="宋体" w:hAnsi="宋体" w:cs="宋体"/>
          <w:sz w:val="24"/>
          <w:szCs w:val="22"/>
        </w:rPr>
        <w:t>4、质疑联系方式：</w:t>
      </w:r>
    </w:p>
    <w:p>
      <w:pPr>
        <w:widowControl/>
        <w:spacing w:after="163" w:line="360" w:lineRule="auto"/>
        <w:ind w:firstLine="480" w:firstLineChars="200"/>
        <w:jc w:val="left"/>
        <w:rPr>
          <w:rFonts w:hint="eastAsia" w:ascii="宋体" w:hAnsi="宋体" w:cs="宋体"/>
          <w:sz w:val="24"/>
          <w:szCs w:val="22"/>
        </w:rPr>
      </w:pPr>
      <w:r>
        <w:rPr>
          <w:rFonts w:hint="eastAsia" w:ascii="宋体" w:hAnsi="宋体" w:cs="宋体"/>
          <w:sz w:val="24"/>
          <w:szCs w:val="22"/>
        </w:rPr>
        <w:t>质疑受理机构：广州盛园咨询服务有限公司</w:t>
      </w:r>
    </w:p>
    <w:p>
      <w:pPr>
        <w:widowControl/>
        <w:spacing w:after="163" w:line="360" w:lineRule="auto"/>
        <w:ind w:firstLine="480" w:firstLineChars="200"/>
        <w:jc w:val="left"/>
        <w:rPr>
          <w:rFonts w:hint="eastAsia" w:ascii="宋体" w:hAnsi="宋体" w:cs="宋体"/>
          <w:sz w:val="24"/>
          <w:szCs w:val="22"/>
        </w:rPr>
      </w:pPr>
      <w:r>
        <w:rPr>
          <w:rFonts w:hint="eastAsia" w:ascii="宋体" w:hAnsi="宋体" w:cs="宋体"/>
          <w:sz w:val="24"/>
          <w:szCs w:val="22"/>
        </w:rPr>
        <w:t>质疑地址：广州市白云区黄边北路575号四楼</w:t>
      </w:r>
    </w:p>
    <w:p>
      <w:pPr>
        <w:widowControl/>
        <w:spacing w:after="163" w:line="360" w:lineRule="auto"/>
        <w:ind w:firstLine="480" w:firstLineChars="200"/>
        <w:jc w:val="left"/>
        <w:rPr>
          <w:rFonts w:hint="eastAsia" w:ascii="宋体" w:hAnsi="宋体" w:cs="宋体"/>
          <w:sz w:val="24"/>
          <w:szCs w:val="22"/>
          <w:lang w:eastAsia="zh-CN"/>
        </w:rPr>
      </w:pPr>
      <w:r>
        <w:rPr>
          <w:rFonts w:hint="eastAsia" w:ascii="宋体" w:hAnsi="宋体" w:cs="宋体"/>
          <w:sz w:val="24"/>
          <w:szCs w:val="22"/>
        </w:rPr>
        <w:t xml:space="preserve">质疑电话： </w:t>
      </w:r>
      <w:r>
        <w:rPr>
          <w:rFonts w:hint="eastAsia" w:ascii="宋体" w:hAnsi="宋体" w:cs="宋体"/>
          <w:sz w:val="24"/>
          <w:szCs w:val="22"/>
          <w:lang w:eastAsia="zh-CN"/>
        </w:rPr>
        <w:t>020-86213105</w:t>
      </w:r>
    </w:p>
    <w:p>
      <w:pPr>
        <w:widowControl/>
        <w:spacing w:after="163" w:line="360" w:lineRule="auto"/>
        <w:ind w:firstLine="480" w:firstLineChars="200"/>
        <w:jc w:val="left"/>
        <w:rPr>
          <w:rFonts w:hint="eastAsia" w:ascii="宋体" w:hAnsi="宋体" w:cs="宋体"/>
          <w:sz w:val="24"/>
          <w:szCs w:val="22"/>
        </w:rPr>
      </w:pPr>
      <w:r>
        <w:rPr>
          <w:rFonts w:hint="eastAsia" w:ascii="宋体" w:hAnsi="宋体" w:cs="宋体"/>
          <w:sz w:val="24"/>
          <w:szCs w:val="22"/>
        </w:rPr>
        <w:t>传真：020-86214221</w:t>
      </w:r>
    </w:p>
    <w:p>
      <w:pPr>
        <w:widowControl/>
        <w:spacing w:after="163" w:line="360" w:lineRule="auto"/>
        <w:ind w:firstLine="480" w:firstLineChars="200"/>
        <w:jc w:val="left"/>
        <w:rPr>
          <w:rFonts w:hint="eastAsia" w:ascii="宋体" w:hAnsi="宋体" w:eastAsia="宋体" w:cs="宋体"/>
          <w:sz w:val="24"/>
          <w:szCs w:val="22"/>
          <w:lang w:eastAsia="zh-CN"/>
        </w:rPr>
      </w:pPr>
      <w:r>
        <w:rPr>
          <w:rFonts w:hint="eastAsia" w:ascii="宋体" w:hAnsi="宋体" w:cs="宋体"/>
          <w:sz w:val="24"/>
          <w:szCs w:val="22"/>
        </w:rPr>
        <w:t>联系人：</w:t>
      </w:r>
      <w:r>
        <w:rPr>
          <w:rFonts w:hint="eastAsia" w:ascii="宋体" w:hAnsi="宋体" w:cs="宋体"/>
          <w:sz w:val="24"/>
          <w:szCs w:val="22"/>
          <w:lang w:eastAsia="zh-CN"/>
        </w:rPr>
        <w:t>陈工</w:t>
      </w:r>
    </w:p>
    <w:p>
      <w:pPr>
        <w:spacing w:after="163" w:line="360" w:lineRule="auto"/>
        <w:jc w:val="left"/>
        <w:rPr>
          <w:rFonts w:hint="eastAsia" w:ascii="宋体" w:hAnsi="宋体" w:cs="宋体"/>
          <w:b/>
          <w:bCs/>
          <w:sz w:val="24"/>
        </w:rPr>
      </w:pPr>
      <w:r>
        <w:rPr>
          <w:rFonts w:hint="eastAsia" w:ascii="宋体" w:hAnsi="宋体" w:cs="宋体"/>
          <w:b/>
          <w:bCs/>
          <w:sz w:val="24"/>
        </w:rPr>
        <w:t>8.3  投</w:t>
      </w:r>
      <w:r>
        <w:rPr>
          <w:rFonts w:hint="eastAsia" w:ascii="宋体" w:hAnsi="宋体" w:cs="宋体"/>
          <w:b/>
          <w:sz w:val="24"/>
        </w:rPr>
        <w:t>诉</w:t>
      </w:r>
    </w:p>
    <w:p>
      <w:pPr>
        <w:widowControl/>
        <w:spacing w:after="163" w:line="360" w:lineRule="auto"/>
        <w:ind w:firstLine="480" w:firstLineChars="200"/>
        <w:jc w:val="left"/>
        <w:rPr>
          <w:rFonts w:hint="eastAsia" w:ascii="宋体" w:hAnsi="宋体" w:cs="宋体"/>
          <w:sz w:val="24"/>
        </w:rPr>
      </w:pPr>
      <w:r>
        <w:rPr>
          <w:rFonts w:hint="eastAsia" w:ascii="宋体" w:hAnsi="宋体" w:cs="宋体"/>
          <w:sz w:val="24"/>
        </w:rPr>
        <w:t>质疑供应商对采购人或采购代理机构的质疑答复不满意，或采购人或采购代理机构未在规定期限内作出答复的，可以在答复期满后十五个工作日内向采购监管部门提出投诉。</w:t>
      </w:r>
    </w:p>
    <w:p>
      <w:pPr>
        <w:widowControl/>
        <w:spacing w:after="163" w:line="360" w:lineRule="auto"/>
        <w:jc w:val="left"/>
        <w:rPr>
          <w:rFonts w:hint="eastAsia" w:ascii="宋体" w:hAnsi="宋体" w:cs="宋体"/>
          <w:b/>
          <w:bCs/>
          <w:sz w:val="24"/>
        </w:rPr>
      </w:pPr>
      <w:r>
        <w:rPr>
          <w:rFonts w:hint="eastAsia" w:ascii="宋体" w:hAnsi="宋体" w:cs="宋体"/>
          <w:b/>
          <w:bCs/>
          <w:sz w:val="24"/>
          <w:szCs w:val="22"/>
        </w:rPr>
        <w:t>9 响应</w:t>
      </w:r>
      <w:r>
        <w:rPr>
          <w:rFonts w:hint="eastAsia" w:ascii="宋体" w:hAnsi="宋体" w:cs="宋体"/>
          <w:b/>
          <w:bCs/>
          <w:sz w:val="24"/>
        </w:rPr>
        <w:t>费用</w:t>
      </w:r>
    </w:p>
    <w:p>
      <w:pPr>
        <w:widowControl/>
        <w:spacing w:after="163" w:line="360" w:lineRule="auto"/>
        <w:jc w:val="left"/>
        <w:rPr>
          <w:rFonts w:hint="eastAsia" w:ascii="宋体" w:hAnsi="宋体" w:cs="宋体"/>
          <w:sz w:val="24"/>
          <w:szCs w:val="24"/>
        </w:rPr>
      </w:pPr>
      <w:r>
        <w:rPr>
          <w:rFonts w:hint="eastAsia" w:ascii="宋体" w:hAnsi="宋体" w:cs="宋体"/>
          <w:sz w:val="24"/>
          <w:szCs w:val="24"/>
        </w:rPr>
        <w:t>9.1供应商应承担所有与准备和参加响应有关的费用。不论响应的结果如何，采购人和招标代理机构均无义务和责任承担这些费用。</w:t>
      </w:r>
    </w:p>
    <w:p>
      <w:pPr>
        <w:widowControl/>
        <w:numPr>
          <w:ilvl w:val="0"/>
          <w:numId w:val="2"/>
        </w:numPr>
        <w:spacing w:after="163" w:line="360" w:lineRule="auto"/>
        <w:jc w:val="left"/>
        <w:rPr>
          <w:rFonts w:hint="eastAsia" w:ascii="宋体" w:hAnsi="宋体" w:cs="宋体"/>
          <w:b/>
          <w:bCs/>
          <w:sz w:val="24"/>
          <w:szCs w:val="24"/>
        </w:rPr>
      </w:pPr>
      <w:r>
        <w:rPr>
          <w:rFonts w:hint="eastAsia" w:ascii="宋体" w:hAnsi="宋体" w:cs="宋体"/>
          <w:b/>
          <w:bCs/>
          <w:sz w:val="24"/>
          <w:szCs w:val="24"/>
        </w:rPr>
        <w:t>政府采购合同融资相关政策（如适用） </w:t>
      </w:r>
    </w:p>
    <w:p>
      <w:pPr>
        <w:widowControl/>
        <w:spacing w:after="163" w:line="360" w:lineRule="auto"/>
        <w:ind w:firstLine="480" w:firstLineChars="200"/>
        <w:jc w:val="left"/>
        <w:rPr>
          <w:rFonts w:hint="eastAsia" w:ascii="宋体" w:hAnsi="宋体" w:cs="宋体"/>
          <w:bCs/>
          <w:sz w:val="24"/>
          <w:szCs w:val="24"/>
        </w:rPr>
      </w:pPr>
      <w:r>
        <w:rPr>
          <w:rFonts w:hint="eastAsia" w:ascii="宋体" w:hAnsi="宋体" w:cs="宋体"/>
          <w:bCs/>
          <w:sz w:val="24"/>
          <w:szCs w:val="24"/>
        </w:rPr>
        <w:t>包括但不限于以下文件，若涉及到国家或地方政策变动，按国家或地方最新政策执行。</w:t>
      </w:r>
    </w:p>
    <w:p>
      <w:pPr>
        <w:pStyle w:val="5"/>
        <w:spacing w:before="48" w:after="48"/>
        <w:rPr>
          <w:rFonts w:hint="eastAsia" w:cs="宋体"/>
          <w:b w:val="0"/>
          <w:bCs/>
          <w:sz w:val="24"/>
          <w:szCs w:val="24"/>
        </w:rPr>
      </w:pPr>
      <w:r>
        <w:rPr>
          <w:rFonts w:hint="eastAsia" w:cs="宋体"/>
          <w:b w:val="0"/>
          <w:bCs/>
          <w:sz w:val="24"/>
          <w:szCs w:val="24"/>
        </w:rPr>
        <w:t>（1）《关于进一步深化小微企业金融服务的意见》（银发〔2018〕162号）</w:t>
      </w:r>
    </w:p>
    <w:p>
      <w:pPr>
        <w:pStyle w:val="5"/>
        <w:spacing w:before="48" w:after="48"/>
        <w:rPr>
          <w:rFonts w:hint="eastAsia" w:cs="宋体"/>
          <w:b w:val="0"/>
          <w:bCs/>
          <w:sz w:val="24"/>
          <w:szCs w:val="24"/>
        </w:rPr>
      </w:pPr>
      <w:r>
        <w:rPr>
          <w:rFonts w:hint="eastAsia" w:cs="宋体"/>
          <w:b w:val="0"/>
          <w:bCs/>
          <w:sz w:val="24"/>
          <w:szCs w:val="24"/>
        </w:rPr>
        <w:t>（2）《广东省支持中小企业融资的若干政策措施》（粤金监〔2019〕58号）</w:t>
      </w:r>
    </w:p>
    <w:p>
      <w:pPr>
        <w:pStyle w:val="5"/>
        <w:spacing w:before="48" w:after="48"/>
        <w:rPr>
          <w:rFonts w:hint="eastAsia" w:cs="宋体"/>
          <w:b w:val="0"/>
          <w:bCs/>
          <w:sz w:val="24"/>
          <w:szCs w:val="24"/>
        </w:rPr>
      </w:pPr>
      <w:r>
        <w:rPr>
          <w:rFonts w:hint="eastAsia" w:cs="宋体"/>
          <w:b w:val="0"/>
          <w:bCs/>
          <w:sz w:val="24"/>
          <w:szCs w:val="24"/>
        </w:rPr>
        <w:t>（3）《关于开展省级政府采购合同融资工作的通知》（粤财采购〔2020〕6号）</w:t>
      </w:r>
    </w:p>
    <w:p>
      <w:pPr>
        <w:pStyle w:val="5"/>
        <w:spacing w:before="48" w:after="48"/>
        <w:rPr>
          <w:rFonts w:hint="eastAsia" w:cs="宋体"/>
          <w:b w:val="0"/>
          <w:bCs/>
          <w:sz w:val="24"/>
          <w:szCs w:val="24"/>
        </w:rPr>
      </w:pPr>
      <w:r>
        <w:rPr>
          <w:rFonts w:hint="eastAsia" w:cs="宋体"/>
          <w:b w:val="0"/>
          <w:bCs/>
          <w:sz w:val="24"/>
          <w:szCs w:val="24"/>
        </w:rPr>
        <w:t>（4）《广州市财政局 中国人民银行广州分行营业管理部关于开展广州市政府采购合同线上融资业务的通知》（穗财采[2020]9号）</w:t>
      </w:r>
    </w:p>
    <w:p>
      <w:pPr>
        <w:pStyle w:val="5"/>
        <w:spacing w:before="48" w:after="48"/>
        <w:rPr>
          <w:rFonts w:hint="eastAsia" w:cs="宋体"/>
          <w:b w:val="0"/>
          <w:bCs/>
        </w:rPr>
      </w:pPr>
      <w:r>
        <w:rPr>
          <w:rFonts w:hint="eastAsia" w:cs="宋体"/>
          <w:b w:val="0"/>
          <w:bCs/>
          <w:sz w:val="24"/>
          <w:szCs w:val="24"/>
        </w:rPr>
        <w:t>（5）《广州市财政局关于进一步做好已融资政府采购合同支付工作的通知》</w:t>
      </w:r>
    </w:p>
    <w:p>
      <w:pPr>
        <w:pStyle w:val="5"/>
        <w:spacing w:before="48" w:after="48"/>
        <w:rPr>
          <w:rFonts w:hint="eastAsia" w:cs="宋体"/>
        </w:rPr>
      </w:pPr>
    </w:p>
    <w:p>
      <w:pPr>
        <w:spacing w:line="360" w:lineRule="auto"/>
        <w:jc w:val="center"/>
        <w:rPr>
          <w:rFonts w:hint="eastAsia" w:ascii="宋体" w:hAnsi="宋体" w:cs="宋体"/>
          <w:sz w:val="44"/>
        </w:rPr>
      </w:pPr>
    </w:p>
    <w:p>
      <w:pPr>
        <w:spacing w:line="360" w:lineRule="auto"/>
        <w:rPr>
          <w:rFonts w:hint="eastAsia" w:ascii="宋体" w:hAnsi="宋体" w:cs="宋体"/>
          <w:sz w:val="44"/>
        </w:rPr>
      </w:pPr>
      <w:r>
        <w:rPr>
          <w:rFonts w:hint="eastAsia" w:ascii="宋体" w:hAnsi="宋体" w:cs="宋体"/>
          <w:sz w:val="44"/>
        </w:rPr>
        <w:br w:type="page"/>
      </w:r>
    </w:p>
    <w:p>
      <w:pPr>
        <w:spacing w:line="360" w:lineRule="auto"/>
        <w:jc w:val="center"/>
        <w:rPr>
          <w:rFonts w:hint="eastAsia" w:ascii="宋体" w:hAnsi="宋体" w:cs="宋体"/>
          <w:sz w:val="44"/>
        </w:rPr>
      </w:pPr>
    </w:p>
    <w:p>
      <w:pPr>
        <w:spacing w:line="360" w:lineRule="auto"/>
        <w:jc w:val="center"/>
        <w:rPr>
          <w:rFonts w:hint="eastAsia" w:ascii="宋体" w:hAnsi="宋体" w:cs="宋体"/>
          <w:sz w:val="44"/>
        </w:rPr>
      </w:pPr>
    </w:p>
    <w:p>
      <w:pPr>
        <w:spacing w:line="360" w:lineRule="auto"/>
        <w:jc w:val="center"/>
        <w:rPr>
          <w:rFonts w:hint="eastAsia" w:ascii="宋体" w:hAnsi="宋体" w:cs="宋体"/>
          <w:sz w:val="44"/>
        </w:rPr>
      </w:pPr>
    </w:p>
    <w:p>
      <w:pPr>
        <w:spacing w:line="360" w:lineRule="auto"/>
        <w:jc w:val="center"/>
        <w:rPr>
          <w:rFonts w:hint="eastAsia" w:ascii="宋体" w:hAnsi="宋体" w:cs="宋体"/>
          <w:sz w:val="44"/>
        </w:rPr>
      </w:pPr>
    </w:p>
    <w:p>
      <w:pPr>
        <w:spacing w:line="360" w:lineRule="auto"/>
        <w:jc w:val="center"/>
        <w:rPr>
          <w:rFonts w:hint="eastAsia" w:ascii="宋体" w:hAnsi="宋体" w:cs="宋体"/>
          <w:sz w:val="44"/>
        </w:rPr>
      </w:pPr>
    </w:p>
    <w:p>
      <w:pPr>
        <w:spacing w:line="360" w:lineRule="auto"/>
        <w:jc w:val="center"/>
        <w:rPr>
          <w:rFonts w:hint="eastAsia" w:ascii="宋体" w:hAnsi="宋体" w:cs="宋体"/>
          <w:sz w:val="44"/>
        </w:rPr>
      </w:pPr>
    </w:p>
    <w:p>
      <w:pPr>
        <w:pStyle w:val="4"/>
        <w:ind w:right="-588"/>
        <w:rPr>
          <w:rFonts w:hint="eastAsia" w:cs="宋体"/>
          <w:sz w:val="44"/>
        </w:rPr>
      </w:pPr>
      <w:bookmarkStart w:id="14" w:name="_Toc508979774"/>
      <w:r>
        <w:rPr>
          <w:rFonts w:hint="eastAsia" w:cs="宋体"/>
          <w:sz w:val="44"/>
        </w:rPr>
        <w:t>第</w:t>
      </w:r>
      <w:bookmarkEnd w:id="9"/>
      <w:bookmarkEnd w:id="10"/>
      <w:r>
        <w:rPr>
          <w:rFonts w:hint="eastAsia" w:cs="宋体"/>
          <w:sz w:val="44"/>
        </w:rPr>
        <w:t>三章  采购人需求书</w:t>
      </w:r>
      <w:bookmarkEnd w:id="14"/>
    </w:p>
    <w:p>
      <w:pPr>
        <w:pStyle w:val="4"/>
        <w:spacing w:before="100" w:beforeAutospacing="1" w:after="100" w:afterAutospacing="1" w:line="240" w:lineRule="auto"/>
        <w:jc w:val="center"/>
        <w:rPr>
          <w:rFonts w:hint="eastAsia" w:ascii="黑体" w:eastAsia="黑体"/>
          <w:sz w:val="36"/>
          <w:szCs w:val="36"/>
        </w:rPr>
      </w:pPr>
      <w:r>
        <w:rPr>
          <w:rFonts w:hint="eastAsia" w:ascii="宋体" w:hAnsi="宋体" w:cs="宋体"/>
          <w:b/>
          <w:bCs/>
          <w:sz w:val="32"/>
        </w:rPr>
        <w:br w:type="page"/>
      </w:r>
      <w:bookmarkStart w:id="15" w:name="_Toc1639_WPSOffice_Level1"/>
      <w:bookmarkStart w:id="16" w:name="_Toc39742299"/>
      <w:bookmarkStart w:id="17" w:name="_Toc530746161"/>
      <w:r>
        <w:rPr>
          <w:rFonts w:hint="eastAsia" w:ascii="黑体" w:eastAsia="黑体"/>
          <w:sz w:val="36"/>
          <w:szCs w:val="36"/>
        </w:rPr>
        <w:t>　采购需求书</w:t>
      </w:r>
      <w:bookmarkEnd w:id="15"/>
      <w:bookmarkEnd w:id="16"/>
      <w:bookmarkEnd w:id="17"/>
    </w:p>
    <w:p>
      <w:pPr>
        <w:widowControl/>
        <w:spacing w:after="163" w:line="360" w:lineRule="auto"/>
        <w:jc w:val="left"/>
        <w:rPr>
          <w:rFonts w:hint="eastAsia" w:ascii="宋体" w:hAnsi="宋体" w:eastAsia="宋体" w:cs="宋体"/>
          <w:b/>
          <w:bCs/>
          <w:sz w:val="24"/>
        </w:rPr>
      </w:pPr>
      <w:r>
        <w:rPr>
          <w:rFonts w:hint="eastAsia" w:ascii="宋体" w:hAnsi="宋体" w:eastAsia="宋体" w:cs="宋体"/>
          <w:b/>
          <w:bCs/>
          <w:sz w:val="24"/>
        </w:rPr>
        <w:t>说明：</w:t>
      </w:r>
    </w:p>
    <w:p>
      <w:pPr>
        <w:widowControl/>
        <w:spacing w:after="163" w:line="360" w:lineRule="auto"/>
        <w:jc w:val="left"/>
        <w:rPr>
          <w:rFonts w:hint="eastAsia" w:ascii="宋体" w:hAnsi="宋体" w:eastAsia="宋体" w:cs="宋体"/>
          <w:b/>
          <w:bCs/>
          <w:sz w:val="24"/>
        </w:rPr>
      </w:pPr>
      <w:r>
        <w:rPr>
          <w:rFonts w:hint="eastAsia" w:ascii="宋体" w:hAnsi="宋体" w:eastAsia="宋体" w:cs="宋体"/>
          <w:b/>
          <w:bCs/>
          <w:sz w:val="24"/>
        </w:rPr>
        <w:t>供应商须对本项目为单位的服务进行整体响应，任何只对其中一部分内容进行的响应都被视为无效响应。</w:t>
      </w:r>
    </w:p>
    <w:p>
      <w:pPr>
        <w:widowControl/>
        <w:spacing w:after="163" w:line="360" w:lineRule="auto"/>
        <w:jc w:val="left"/>
        <w:rPr>
          <w:rFonts w:hint="eastAsia" w:ascii="宋体" w:hAnsi="宋体" w:eastAsia="宋体" w:cs="宋体"/>
          <w:b/>
          <w:bCs/>
          <w:sz w:val="24"/>
        </w:rPr>
      </w:pPr>
      <w:r>
        <w:rPr>
          <w:rFonts w:hint="eastAsia" w:ascii="宋体" w:hAnsi="宋体" w:eastAsia="宋体" w:cs="宋体"/>
          <w:b/>
          <w:bCs/>
          <w:sz w:val="24"/>
        </w:rPr>
        <w:t>磋商文件中如有打“★”号条款为实质性条款，供应商若有任何一条负偏离则导致响应无效。</w:t>
      </w:r>
    </w:p>
    <w:p>
      <w:pPr>
        <w:widowControl/>
        <w:spacing w:after="163" w:line="360" w:lineRule="auto"/>
        <w:jc w:val="left"/>
        <w:rPr>
          <w:rFonts w:hint="eastAsia" w:ascii="宋体" w:hAnsi="宋体" w:eastAsia="宋体" w:cs="宋体"/>
          <w:b/>
          <w:bCs/>
          <w:sz w:val="24"/>
        </w:rPr>
      </w:pPr>
      <w:r>
        <w:rPr>
          <w:rFonts w:hint="eastAsia" w:ascii="宋体" w:hAnsi="宋体" w:eastAsia="宋体" w:cs="宋体"/>
          <w:b/>
          <w:bCs/>
          <w:sz w:val="24"/>
        </w:rPr>
        <w:t>磋商文件中如有打“▲”号条款为重要技术参数，供应商若有部分“▲”条款未响应或不满足，将导致其响应性评审加重扣分，但不作为无效响应条款。</w:t>
      </w:r>
    </w:p>
    <w:p>
      <w:pPr>
        <w:widowControl/>
        <w:numPr>
          <w:ilvl w:val="0"/>
          <w:numId w:val="3"/>
        </w:numPr>
        <w:spacing w:after="163" w:line="360" w:lineRule="auto"/>
        <w:jc w:val="left"/>
        <w:rPr>
          <w:rFonts w:hint="eastAsia" w:ascii="宋体" w:hAnsi="宋体" w:eastAsia="宋体" w:cs="宋体"/>
          <w:b/>
          <w:bCs/>
          <w:sz w:val="24"/>
        </w:rPr>
      </w:pPr>
      <w:r>
        <w:rPr>
          <w:rFonts w:hint="eastAsia" w:ascii="宋体" w:hAnsi="宋体" w:eastAsia="宋体" w:cs="宋体"/>
          <w:b/>
          <w:bCs/>
          <w:sz w:val="24"/>
        </w:rPr>
        <w:t>项目概况：</w:t>
      </w:r>
    </w:p>
    <w:tbl>
      <w:tblPr>
        <w:tblStyle w:val="18"/>
        <w:tblW w:w="5137" w:type="pct"/>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4132"/>
        <w:gridCol w:w="700"/>
        <w:gridCol w:w="2567"/>
        <w:gridCol w:w="1475"/>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406"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序号</w:t>
            </w:r>
          </w:p>
        </w:tc>
        <w:tc>
          <w:tcPr>
            <w:tcW w:w="2138"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项目名称</w:t>
            </w:r>
          </w:p>
        </w:tc>
        <w:tc>
          <w:tcPr>
            <w:tcW w:w="362"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数量</w:t>
            </w:r>
          </w:p>
        </w:tc>
        <w:tc>
          <w:tcPr>
            <w:tcW w:w="1328"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服务期</w:t>
            </w:r>
          </w:p>
        </w:tc>
        <w:tc>
          <w:tcPr>
            <w:tcW w:w="763"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采购预算</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06"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1</w:t>
            </w:r>
          </w:p>
        </w:tc>
        <w:tc>
          <w:tcPr>
            <w:tcW w:w="2138" w:type="pct"/>
            <w:vAlign w:val="center"/>
          </w:tcPr>
          <w:p>
            <w:pPr>
              <w:widowControl/>
              <w:spacing w:after="163" w:line="360" w:lineRule="auto"/>
              <w:jc w:val="center"/>
              <w:rPr>
                <w:rFonts w:hint="eastAsia" w:ascii="宋体" w:hAnsi="宋体" w:eastAsia="宋体" w:cs="宋体"/>
                <w:sz w:val="24"/>
                <w:lang w:eastAsia="zh-CN"/>
              </w:rPr>
            </w:pPr>
            <w:r>
              <w:rPr>
                <w:rFonts w:hint="eastAsia" w:ascii="宋体" w:hAnsi="宋体" w:cs="宋体"/>
                <w:sz w:val="24"/>
                <w:lang w:eastAsia="zh-CN"/>
              </w:rPr>
              <w:t>广州市越秀山体育中心2024年度饭堂后勤人员服务项目</w:t>
            </w:r>
          </w:p>
        </w:tc>
        <w:tc>
          <w:tcPr>
            <w:tcW w:w="362"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1项</w:t>
            </w:r>
          </w:p>
        </w:tc>
        <w:tc>
          <w:tcPr>
            <w:tcW w:w="1328"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202</w:t>
            </w:r>
            <w:r>
              <w:rPr>
                <w:rFonts w:hint="eastAsia" w:ascii="宋体" w:hAnsi="宋体" w:eastAsia="宋体" w:cs="宋体"/>
                <w:sz w:val="24"/>
                <w:lang w:val="en-US" w:eastAsia="zh-CN"/>
              </w:rPr>
              <w:t>4</w:t>
            </w:r>
            <w:r>
              <w:rPr>
                <w:rFonts w:hint="eastAsia" w:ascii="宋体" w:hAnsi="宋体" w:eastAsia="宋体" w:cs="宋体"/>
                <w:sz w:val="24"/>
              </w:rPr>
              <w:t>年6月1日～2025年5月31日</w:t>
            </w:r>
          </w:p>
        </w:tc>
        <w:tc>
          <w:tcPr>
            <w:tcW w:w="763"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lang w:val="en-US" w:eastAsia="zh-CN"/>
              </w:rPr>
              <w:t>82.44</w:t>
            </w:r>
            <w:r>
              <w:rPr>
                <w:rFonts w:hint="eastAsia" w:ascii="宋体" w:hAnsi="宋体" w:eastAsia="宋体" w:cs="宋体"/>
                <w:sz w:val="24"/>
              </w:rPr>
              <w:t>万元</w:t>
            </w:r>
          </w:p>
        </w:tc>
      </w:tr>
    </w:tbl>
    <w:p>
      <w:pPr>
        <w:widowControl/>
        <w:spacing w:after="163" w:line="360" w:lineRule="auto"/>
        <w:ind w:firstLine="480" w:firstLineChars="200"/>
        <w:jc w:val="left"/>
        <w:rPr>
          <w:rFonts w:hint="eastAsia" w:ascii="宋体" w:hAnsi="宋体" w:eastAsia="宋体" w:cs="宋体"/>
          <w:sz w:val="24"/>
          <w:lang w:eastAsia="zh-CN"/>
        </w:rPr>
      </w:pPr>
      <w:r>
        <w:rPr>
          <w:rFonts w:hint="eastAsia" w:ascii="宋体" w:hAnsi="宋体" w:eastAsia="宋体" w:cs="宋体"/>
          <w:sz w:val="24"/>
        </w:rPr>
        <w:t>供应商向采购人提供广州市越秀山体育中心</w:t>
      </w:r>
      <w:r>
        <w:rPr>
          <w:rFonts w:hint="eastAsia" w:ascii="宋体" w:hAnsi="宋体" w:eastAsia="宋体" w:cs="宋体"/>
          <w:sz w:val="24"/>
          <w:lang w:val="en-US" w:eastAsia="zh-CN"/>
        </w:rPr>
        <w:t>2</w:t>
      </w:r>
      <w:r>
        <w:rPr>
          <w:rFonts w:hint="eastAsia" w:ascii="宋体" w:hAnsi="宋体" w:eastAsia="宋体" w:cs="宋体"/>
          <w:sz w:val="24"/>
        </w:rPr>
        <w:t>个饭堂后勤服务。（地址分别为：广州市越秀区应元路34、36号首层；广州市越秀区环市中路209号）</w:t>
      </w:r>
      <w:r>
        <w:rPr>
          <w:rFonts w:hint="eastAsia" w:ascii="宋体" w:hAnsi="宋体" w:eastAsia="宋体" w:cs="宋体"/>
          <w:sz w:val="24"/>
          <w:lang w:eastAsia="zh-CN"/>
        </w:rPr>
        <w:t>。</w:t>
      </w:r>
    </w:p>
    <w:p>
      <w:pPr>
        <w:widowControl/>
        <w:spacing w:after="163" w:line="360" w:lineRule="auto"/>
        <w:ind w:firstLine="480" w:firstLineChars="200"/>
        <w:jc w:val="left"/>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服务范围：采购人各饭堂（厨房设施、用餐材料及设施由采购人提供）。</w:t>
      </w:r>
    </w:p>
    <w:p>
      <w:pPr>
        <w:widowControl/>
        <w:spacing w:after="163" w:line="360" w:lineRule="auto"/>
        <w:ind w:firstLine="480" w:firstLineChars="200"/>
        <w:jc w:val="left"/>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人员需求：服务人员配置要求应不少于以下标准，供应商可根据服务情况适当增加人员，因增加服务人员产生的费用由</w:t>
      </w:r>
      <w:r>
        <w:rPr>
          <w:rFonts w:hint="eastAsia" w:ascii="宋体" w:hAnsi="宋体" w:cs="宋体"/>
          <w:sz w:val="24"/>
          <w:lang w:eastAsia="zh-CN"/>
        </w:rPr>
        <w:t>供应商</w:t>
      </w:r>
      <w:r>
        <w:rPr>
          <w:rFonts w:hint="eastAsia" w:ascii="宋体" w:hAnsi="宋体" w:eastAsia="宋体" w:cs="宋体"/>
          <w:sz w:val="24"/>
        </w:rPr>
        <w:t>负担。</w:t>
      </w:r>
    </w:p>
    <w:tbl>
      <w:tblPr>
        <w:tblStyle w:val="18"/>
        <w:tblW w:w="5089" w:type="pct"/>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433"/>
        <w:gridCol w:w="3400"/>
        <w:gridCol w:w="2470"/>
        <w:gridCol w:w="1564"/>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366"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序号</w:t>
            </w:r>
          </w:p>
        </w:tc>
        <w:tc>
          <w:tcPr>
            <w:tcW w:w="748" w:type="pct"/>
            <w:vAlign w:val="center"/>
          </w:tcPr>
          <w:p>
            <w:pPr>
              <w:widowControl/>
              <w:spacing w:after="163" w:line="360" w:lineRule="auto"/>
              <w:jc w:val="left"/>
              <w:rPr>
                <w:rFonts w:hint="eastAsia" w:ascii="宋体" w:hAnsi="宋体" w:eastAsia="宋体" w:cs="宋体"/>
                <w:sz w:val="24"/>
              </w:rPr>
            </w:pPr>
            <w:r>
              <w:rPr>
                <w:rFonts w:hint="eastAsia" w:ascii="宋体" w:hAnsi="宋体" w:eastAsia="宋体" w:cs="宋体"/>
                <w:sz w:val="24"/>
              </w:rPr>
              <w:t>饭堂名称</w:t>
            </w:r>
          </w:p>
        </w:tc>
        <w:tc>
          <w:tcPr>
            <w:tcW w:w="1776"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地址</w:t>
            </w:r>
          </w:p>
        </w:tc>
        <w:tc>
          <w:tcPr>
            <w:tcW w:w="1290" w:type="pct"/>
            <w:vAlign w:val="center"/>
          </w:tcPr>
          <w:p>
            <w:pPr>
              <w:widowControl/>
              <w:spacing w:after="163" w:line="360" w:lineRule="auto"/>
              <w:jc w:val="left"/>
              <w:rPr>
                <w:rFonts w:hint="eastAsia" w:ascii="宋体" w:hAnsi="宋体" w:eastAsia="宋体" w:cs="宋体"/>
                <w:sz w:val="24"/>
              </w:rPr>
            </w:pPr>
            <w:r>
              <w:rPr>
                <w:rFonts w:hint="eastAsia" w:ascii="宋体" w:hAnsi="宋体" w:eastAsia="宋体" w:cs="宋体"/>
                <w:sz w:val="24"/>
              </w:rPr>
              <w:t>人员数量</w:t>
            </w:r>
          </w:p>
        </w:tc>
        <w:tc>
          <w:tcPr>
            <w:tcW w:w="817" w:type="pct"/>
            <w:vAlign w:val="center"/>
          </w:tcPr>
          <w:p>
            <w:pPr>
              <w:widowControl/>
              <w:spacing w:after="163" w:line="360" w:lineRule="auto"/>
              <w:jc w:val="left"/>
              <w:rPr>
                <w:rFonts w:hint="eastAsia" w:ascii="宋体" w:hAnsi="宋体" w:eastAsia="宋体" w:cs="宋体"/>
                <w:sz w:val="24"/>
              </w:rPr>
            </w:pPr>
            <w:r>
              <w:rPr>
                <w:rFonts w:hint="eastAsia" w:ascii="宋体" w:hAnsi="宋体" w:eastAsia="宋体" w:cs="宋体"/>
                <w:sz w:val="24"/>
              </w:rPr>
              <w:t>用餐人数</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6"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1</w:t>
            </w:r>
          </w:p>
        </w:tc>
        <w:tc>
          <w:tcPr>
            <w:tcW w:w="748" w:type="pct"/>
            <w:vAlign w:val="center"/>
          </w:tcPr>
          <w:p>
            <w:pPr>
              <w:widowControl/>
              <w:spacing w:after="163" w:line="360" w:lineRule="auto"/>
              <w:jc w:val="left"/>
              <w:rPr>
                <w:rFonts w:hint="eastAsia" w:ascii="宋体" w:hAnsi="宋体" w:eastAsia="宋体" w:cs="宋体"/>
                <w:sz w:val="24"/>
              </w:rPr>
            </w:pPr>
            <w:r>
              <w:rPr>
                <w:rFonts w:hint="eastAsia" w:ascii="宋体" w:hAnsi="宋体" w:eastAsia="宋体" w:cs="宋体"/>
                <w:sz w:val="24"/>
              </w:rPr>
              <w:t>越秀部饭堂</w:t>
            </w:r>
          </w:p>
        </w:tc>
        <w:tc>
          <w:tcPr>
            <w:tcW w:w="1776"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广州市越秀区应元路34、36号</w:t>
            </w:r>
          </w:p>
        </w:tc>
        <w:tc>
          <w:tcPr>
            <w:tcW w:w="1290" w:type="pct"/>
            <w:vAlign w:val="center"/>
          </w:tcPr>
          <w:p>
            <w:pPr>
              <w:widowControl/>
              <w:spacing w:after="163" w:line="360" w:lineRule="auto"/>
              <w:jc w:val="left"/>
              <w:rPr>
                <w:rFonts w:hint="eastAsia" w:ascii="宋体" w:hAnsi="宋体" w:eastAsia="宋体" w:cs="宋体"/>
                <w:sz w:val="24"/>
              </w:rPr>
            </w:pPr>
            <w:r>
              <w:rPr>
                <w:rFonts w:hint="eastAsia" w:ascii="宋体" w:hAnsi="宋体" w:eastAsia="宋体" w:cs="宋体"/>
                <w:sz w:val="24"/>
              </w:rPr>
              <w:t>1名厨师、</w:t>
            </w:r>
            <w:r>
              <w:rPr>
                <w:rFonts w:hint="eastAsia" w:ascii="宋体" w:hAnsi="宋体" w:eastAsia="宋体" w:cs="宋体"/>
                <w:sz w:val="24"/>
                <w:lang w:val="en-US" w:eastAsia="zh-CN"/>
              </w:rPr>
              <w:t>2</w:t>
            </w:r>
            <w:r>
              <w:rPr>
                <w:rFonts w:hint="eastAsia" w:ascii="宋体" w:hAnsi="宋体" w:eastAsia="宋体" w:cs="宋体"/>
                <w:sz w:val="24"/>
              </w:rPr>
              <w:t>名洗碗工</w:t>
            </w:r>
          </w:p>
        </w:tc>
        <w:tc>
          <w:tcPr>
            <w:tcW w:w="817" w:type="pct"/>
            <w:vAlign w:val="center"/>
          </w:tcPr>
          <w:p>
            <w:pPr>
              <w:widowControl/>
              <w:spacing w:after="163" w:line="360" w:lineRule="auto"/>
              <w:jc w:val="left"/>
              <w:rPr>
                <w:rFonts w:hint="eastAsia" w:ascii="宋体" w:hAnsi="宋体" w:eastAsia="宋体" w:cs="宋体"/>
                <w:sz w:val="24"/>
              </w:rPr>
            </w:pPr>
            <w:r>
              <w:rPr>
                <w:rFonts w:hint="eastAsia" w:ascii="宋体" w:hAnsi="宋体" w:eastAsia="宋体" w:cs="宋体"/>
                <w:sz w:val="24"/>
              </w:rPr>
              <w:t>不少于40人</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366"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2</w:t>
            </w:r>
          </w:p>
        </w:tc>
        <w:tc>
          <w:tcPr>
            <w:tcW w:w="748" w:type="pct"/>
            <w:vAlign w:val="center"/>
          </w:tcPr>
          <w:p>
            <w:pPr>
              <w:widowControl/>
              <w:spacing w:after="163" w:line="360" w:lineRule="auto"/>
              <w:jc w:val="left"/>
              <w:rPr>
                <w:rFonts w:hint="eastAsia" w:ascii="宋体" w:hAnsi="宋体" w:eastAsia="宋体" w:cs="宋体"/>
                <w:sz w:val="24"/>
              </w:rPr>
            </w:pPr>
            <w:r>
              <w:rPr>
                <w:rFonts w:hint="eastAsia" w:ascii="宋体" w:hAnsi="宋体" w:eastAsia="宋体" w:cs="宋体"/>
                <w:sz w:val="24"/>
              </w:rPr>
              <w:t>射击部饭堂</w:t>
            </w:r>
          </w:p>
        </w:tc>
        <w:tc>
          <w:tcPr>
            <w:tcW w:w="1776"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广州市越秀区环市中路209号</w:t>
            </w:r>
          </w:p>
        </w:tc>
        <w:tc>
          <w:tcPr>
            <w:tcW w:w="1290" w:type="pct"/>
            <w:vAlign w:val="center"/>
          </w:tcPr>
          <w:p>
            <w:pPr>
              <w:widowControl/>
              <w:spacing w:after="163" w:line="360" w:lineRule="auto"/>
              <w:jc w:val="left"/>
              <w:rPr>
                <w:rFonts w:hint="default" w:ascii="宋体" w:hAnsi="宋体" w:eastAsia="宋体" w:cs="宋体"/>
                <w:sz w:val="24"/>
                <w:lang w:val="en-US" w:eastAsia="zh-CN"/>
              </w:rPr>
            </w:pPr>
            <w:r>
              <w:rPr>
                <w:rFonts w:hint="eastAsia" w:ascii="宋体" w:hAnsi="宋体" w:eastAsia="宋体" w:cs="宋体"/>
                <w:sz w:val="24"/>
                <w:lang w:val="en-US" w:eastAsia="zh-CN"/>
              </w:rPr>
              <w:t>4</w:t>
            </w:r>
            <w:r>
              <w:rPr>
                <w:rFonts w:hint="eastAsia" w:ascii="宋体" w:hAnsi="宋体" w:eastAsia="宋体" w:cs="宋体"/>
                <w:sz w:val="24"/>
              </w:rPr>
              <w:t>名厨师、</w:t>
            </w:r>
            <w:r>
              <w:rPr>
                <w:rFonts w:hint="eastAsia" w:ascii="宋体" w:hAnsi="宋体" w:eastAsia="宋体" w:cs="宋体"/>
                <w:sz w:val="24"/>
                <w:lang w:val="en-US" w:eastAsia="zh-CN"/>
              </w:rPr>
              <w:t>2</w:t>
            </w:r>
            <w:r>
              <w:rPr>
                <w:rFonts w:hint="eastAsia" w:ascii="宋体" w:hAnsi="宋体" w:eastAsia="宋体" w:cs="宋体"/>
                <w:sz w:val="24"/>
              </w:rPr>
              <w:t>名洗碗工</w:t>
            </w:r>
            <w:r>
              <w:rPr>
                <w:rFonts w:hint="eastAsia" w:ascii="宋体" w:hAnsi="宋体" w:eastAsia="宋体" w:cs="宋体"/>
                <w:sz w:val="24"/>
                <w:lang w:eastAsia="zh-CN"/>
              </w:rPr>
              <w:t>、</w:t>
            </w:r>
            <w:r>
              <w:rPr>
                <w:rFonts w:hint="eastAsia" w:ascii="宋体" w:hAnsi="宋体" w:eastAsia="宋体" w:cs="宋体"/>
                <w:sz w:val="24"/>
                <w:lang w:val="en-US" w:eastAsia="zh-CN"/>
              </w:rPr>
              <w:t>1名餐厅服务员</w:t>
            </w:r>
          </w:p>
        </w:tc>
        <w:tc>
          <w:tcPr>
            <w:tcW w:w="817" w:type="pct"/>
            <w:vAlign w:val="center"/>
          </w:tcPr>
          <w:p>
            <w:pPr>
              <w:widowControl/>
              <w:spacing w:after="163" w:line="360" w:lineRule="auto"/>
              <w:jc w:val="left"/>
              <w:rPr>
                <w:rFonts w:hint="eastAsia" w:ascii="宋体" w:hAnsi="宋体" w:eastAsia="宋体" w:cs="宋体"/>
                <w:sz w:val="24"/>
              </w:rPr>
            </w:pPr>
            <w:r>
              <w:rPr>
                <w:rFonts w:hint="eastAsia" w:ascii="宋体" w:hAnsi="宋体" w:eastAsia="宋体" w:cs="宋体"/>
                <w:sz w:val="24"/>
              </w:rPr>
              <w:t>不少于60人</w:t>
            </w:r>
          </w:p>
        </w:tc>
      </w:tr>
    </w:tbl>
    <w:p>
      <w:pPr>
        <w:widowControl/>
        <w:spacing w:after="163" w:line="360" w:lineRule="auto"/>
        <w:jc w:val="left"/>
        <w:rPr>
          <w:rFonts w:hint="eastAsia" w:ascii="宋体" w:hAnsi="宋体" w:eastAsia="宋体" w:cs="宋体"/>
          <w:sz w:val="24"/>
        </w:rPr>
      </w:pPr>
      <w:r>
        <w:rPr>
          <w:rFonts w:hint="eastAsia" w:ascii="宋体" w:hAnsi="宋体" w:eastAsia="宋体" w:cs="宋体"/>
          <w:sz w:val="24"/>
        </w:rPr>
        <w:t>3、服务内容：</w:t>
      </w:r>
      <w:r>
        <w:rPr>
          <w:rFonts w:hint="eastAsia" w:ascii="宋体" w:hAnsi="宋体" w:cs="宋体"/>
          <w:sz w:val="24"/>
          <w:lang w:eastAsia="zh-CN"/>
        </w:rPr>
        <w:t>供应商</w:t>
      </w:r>
      <w:r>
        <w:rPr>
          <w:rFonts w:hint="eastAsia" w:ascii="宋体" w:hAnsi="宋体" w:eastAsia="宋体" w:cs="宋体"/>
          <w:sz w:val="24"/>
        </w:rPr>
        <w:t>负责饭堂的日常运作，包括但不限于：按采购人需求供餐，在采购人食材成本合理控制范围内，提供优质、可口、新鲜、符合食品安全标准的健康食品；按照食品安全管理规定及采购人管理要求开展食材存放、食品留样等食品管理工作；按照食品安全管理规定对厨房及食材存放区域开展清洁、消毒，确保厨房及食材存放区域安全无污染；按照食品安全管理规定对用餐区域开展清洁、消毒，向采购人提供方便、整洁、舒适就餐环境；按照采购人消防安全管理要求落实好饭堂的消防安全自检、消防隐患排查、消防安全事故应急处理等工作。</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4、采购预算（最高限价）：</w:t>
      </w:r>
      <w:r>
        <w:rPr>
          <w:rFonts w:hint="eastAsia" w:ascii="宋体" w:hAnsi="宋体" w:eastAsia="宋体" w:cs="宋体"/>
          <w:sz w:val="24"/>
          <w:lang w:val="en-US" w:eastAsia="zh-CN"/>
        </w:rPr>
        <w:t>82.44</w:t>
      </w:r>
      <w:r>
        <w:rPr>
          <w:rFonts w:hint="eastAsia" w:ascii="宋体" w:hAnsi="宋体" w:eastAsia="宋体" w:cs="宋体"/>
          <w:sz w:val="24"/>
        </w:rPr>
        <w:t>万元</w:t>
      </w:r>
    </w:p>
    <w:p>
      <w:pPr>
        <w:widowControl/>
        <w:spacing w:after="163" w:line="360" w:lineRule="auto"/>
        <w:jc w:val="left"/>
        <w:rPr>
          <w:rFonts w:hint="eastAsia" w:ascii="宋体" w:hAnsi="宋体" w:eastAsia="宋体" w:cs="宋体"/>
          <w:b/>
          <w:bCs/>
          <w:sz w:val="24"/>
        </w:rPr>
      </w:pPr>
      <w:r>
        <w:rPr>
          <w:rFonts w:hint="eastAsia" w:ascii="宋体" w:hAnsi="宋体" w:eastAsia="宋体" w:cs="宋体"/>
          <w:b/>
          <w:bCs/>
          <w:sz w:val="24"/>
        </w:rPr>
        <w:t>二、服务要求</w:t>
      </w:r>
    </w:p>
    <w:p>
      <w:pPr>
        <w:widowControl/>
        <w:spacing w:after="163" w:line="360" w:lineRule="auto"/>
        <w:jc w:val="left"/>
        <w:rPr>
          <w:rFonts w:hint="eastAsia" w:ascii="宋体" w:hAnsi="宋体" w:eastAsia="宋体" w:cs="宋体"/>
          <w:sz w:val="24"/>
        </w:rPr>
      </w:pPr>
      <w:r>
        <w:rPr>
          <w:rFonts w:hint="eastAsia" w:ascii="宋体" w:hAnsi="宋体" w:eastAsia="宋体" w:cs="宋体"/>
          <w:b/>
          <w:bCs/>
          <w:sz w:val="24"/>
        </w:rPr>
        <w:t>1、总体服务要求包括但不限于：</w:t>
      </w:r>
      <w:r>
        <w:rPr>
          <w:rFonts w:hint="eastAsia" w:ascii="宋体" w:hAnsi="宋体" w:eastAsia="宋体" w:cs="宋体"/>
          <w:sz w:val="24"/>
        </w:rPr>
        <w:t xml:space="preserve"> </w:t>
      </w:r>
    </w:p>
    <w:p>
      <w:pPr>
        <w:widowControl/>
        <w:spacing w:after="163" w:line="360" w:lineRule="auto"/>
        <w:jc w:val="left"/>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）供应商</w:t>
      </w:r>
      <w:r>
        <w:rPr>
          <w:rFonts w:hint="eastAsia" w:ascii="宋体" w:hAnsi="宋体" w:eastAsia="宋体" w:cs="宋体"/>
          <w:sz w:val="24"/>
        </w:rPr>
        <w:t>为采购人各个饭堂提供优质的后勤服务；严格按照食品安全管理规定开展各项服务；积极配合有关部门的各项活动。</w:t>
      </w:r>
    </w:p>
    <w:p>
      <w:pPr>
        <w:widowControl/>
        <w:spacing w:after="163" w:line="360" w:lineRule="auto"/>
        <w:jc w:val="left"/>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）供应商</w:t>
      </w:r>
      <w:r>
        <w:rPr>
          <w:rFonts w:hint="eastAsia" w:ascii="宋体" w:hAnsi="宋体" w:eastAsia="宋体" w:cs="宋体"/>
          <w:sz w:val="24"/>
        </w:rPr>
        <w:t>对所录用人员要严格政审，保证录用人员没有刑事犯罪记录，持有有效期内的健康证及厨师专业上岗证，</w:t>
      </w:r>
      <w:r>
        <w:rPr>
          <w:rFonts w:hint="eastAsia" w:ascii="宋体" w:hAnsi="宋体" w:cs="宋体"/>
          <w:sz w:val="24"/>
          <w:lang w:eastAsia="zh-CN"/>
        </w:rPr>
        <w:t>供应商</w:t>
      </w:r>
      <w:r>
        <w:rPr>
          <w:rFonts w:hint="eastAsia" w:ascii="宋体" w:hAnsi="宋体" w:eastAsia="宋体" w:cs="宋体"/>
          <w:sz w:val="24"/>
        </w:rPr>
        <w:t>应向采购人提供所有服务人员的有效期内健康证、厨师专业上岗证，并按采购人管理要求在饭堂显著位置公示。</w:t>
      </w:r>
    </w:p>
    <w:p>
      <w:pPr>
        <w:widowControl/>
        <w:spacing w:after="163" w:line="360" w:lineRule="auto"/>
        <w:jc w:val="left"/>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eastAsia="宋体" w:cs="宋体"/>
          <w:sz w:val="24"/>
        </w:rPr>
        <w:t>采购人对各个饭堂厨师、切配工、面点师、洗菜工、洗碗工等重要岗位的设置、人员录用与管理和一些重要的管理决策有直接参与权与审批权，</w:t>
      </w:r>
      <w:r>
        <w:rPr>
          <w:rFonts w:hint="eastAsia" w:ascii="宋体" w:hAnsi="宋体" w:cs="宋体"/>
          <w:sz w:val="24"/>
          <w:lang w:eastAsia="zh-CN"/>
        </w:rPr>
        <w:t>供应商</w:t>
      </w:r>
      <w:r>
        <w:rPr>
          <w:rFonts w:hint="eastAsia" w:ascii="宋体" w:hAnsi="宋体" w:eastAsia="宋体" w:cs="宋体"/>
          <w:sz w:val="24"/>
        </w:rPr>
        <w:t>对厨师、切配工、面点师等重要岗位进行调整之前必须经过采购人同意。</w:t>
      </w:r>
    </w:p>
    <w:p>
      <w:pPr>
        <w:widowControl/>
        <w:spacing w:after="163" w:line="360" w:lineRule="auto"/>
        <w:jc w:val="left"/>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）供应商</w:t>
      </w:r>
      <w:r>
        <w:rPr>
          <w:rFonts w:hint="eastAsia" w:ascii="宋体" w:hAnsi="宋体" w:eastAsia="宋体" w:cs="宋体"/>
          <w:sz w:val="24"/>
        </w:rPr>
        <w:t>必须按服务项目的内容和标准提供服务管理，在处理特殊事件和紧急、突发事故时，采购人对</w:t>
      </w:r>
      <w:r>
        <w:rPr>
          <w:rFonts w:hint="eastAsia" w:ascii="宋体" w:hAnsi="宋体" w:cs="宋体"/>
          <w:sz w:val="24"/>
          <w:lang w:eastAsia="zh-CN"/>
        </w:rPr>
        <w:t>供应商</w:t>
      </w:r>
      <w:r>
        <w:rPr>
          <w:rFonts w:hint="eastAsia" w:ascii="宋体" w:hAnsi="宋体" w:eastAsia="宋体" w:cs="宋体"/>
          <w:sz w:val="24"/>
        </w:rPr>
        <w:t>组建派出的饭堂后勤服务人员有直接指挥权。</w:t>
      </w:r>
    </w:p>
    <w:p>
      <w:pPr>
        <w:widowControl/>
        <w:spacing w:after="163" w:line="360" w:lineRule="auto"/>
        <w:jc w:val="left"/>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）供应商</w:t>
      </w:r>
      <w:r>
        <w:rPr>
          <w:rFonts w:hint="eastAsia" w:ascii="宋体" w:hAnsi="宋体" w:eastAsia="宋体" w:cs="宋体"/>
          <w:sz w:val="24"/>
        </w:rPr>
        <w:t>应于次月5日前将上月《人员考勤表》交采购人备案，于月底28日前将次月《人员排班表》交采购人。</w:t>
      </w:r>
    </w:p>
    <w:p>
      <w:pPr>
        <w:widowControl/>
        <w:spacing w:after="163" w:line="360" w:lineRule="auto"/>
        <w:jc w:val="left"/>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）供应商</w:t>
      </w:r>
      <w:r>
        <w:rPr>
          <w:rFonts w:hint="eastAsia" w:ascii="宋体" w:hAnsi="宋体" w:eastAsia="宋体" w:cs="宋体"/>
          <w:sz w:val="24"/>
        </w:rPr>
        <w:t>必须遵守采购人的各项规章制度。对管理能力低、服务质量差的工作人员，采购人有权采取相应的惩罚措施，或责令</w:t>
      </w:r>
      <w:r>
        <w:rPr>
          <w:rFonts w:hint="eastAsia" w:ascii="宋体" w:hAnsi="宋体" w:cs="宋体"/>
          <w:sz w:val="24"/>
          <w:lang w:eastAsia="zh-CN"/>
        </w:rPr>
        <w:t>供应商</w:t>
      </w:r>
      <w:r>
        <w:rPr>
          <w:rFonts w:hint="eastAsia" w:ascii="宋体" w:hAnsi="宋体" w:eastAsia="宋体" w:cs="宋体"/>
          <w:sz w:val="24"/>
        </w:rPr>
        <w:t>另行派遣人员。</w:t>
      </w:r>
    </w:p>
    <w:p>
      <w:pPr>
        <w:widowControl/>
        <w:spacing w:after="163" w:line="360" w:lineRule="auto"/>
        <w:jc w:val="left"/>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）供应商</w:t>
      </w:r>
      <w:r>
        <w:rPr>
          <w:rFonts w:hint="eastAsia" w:ascii="宋体" w:hAnsi="宋体" w:eastAsia="宋体" w:cs="宋体"/>
          <w:sz w:val="24"/>
        </w:rPr>
        <w:t>根据不同的工种配备相应的工作服装，并有工作号牌等标识物及必要的装备，</w:t>
      </w:r>
      <w:r>
        <w:rPr>
          <w:rFonts w:hint="eastAsia" w:ascii="宋体" w:hAnsi="宋体" w:cs="宋体"/>
          <w:sz w:val="24"/>
          <w:lang w:eastAsia="zh-CN"/>
        </w:rPr>
        <w:t>供应商</w:t>
      </w:r>
      <w:r>
        <w:rPr>
          <w:rFonts w:hint="eastAsia" w:ascii="宋体" w:hAnsi="宋体" w:eastAsia="宋体" w:cs="宋体"/>
          <w:sz w:val="24"/>
        </w:rPr>
        <w:t>需负责各工作人员的工作服等。</w:t>
      </w:r>
    </w:p>
    <w:p>
      <w:pPr>
        <w:widowControl/>
        <w:spacing w:after="163" w:line="360" w:lineRule="auto"/>
        <w:jc w:val="left"/>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8</w:t>
      </w:r>
      <w:r>
        <w:rPr>
          <w:rFonts w:hint="eastAsia" w:ascii="宋体" w:hAnsi="宋体" w:cs="宋体"/>
          <w:sz w:val="24"/>
          <w:lang w:eastAsia="zh-CN"/>
        </w:rPr>
        <w:t>）供应商</w:t>
      </w:r>
      <w:r>
        <w:rPr>
          <w:rFonts w:hint="eastAsia" w:ascii="宋体" w:hAnsi="宋体" w:eastAsia="宋体" w:cs="宋体"/>
          <w:sz w:val="24"/>
        </w:rPr>
        <w:t>工作人员须遵守采购人相关规章制度规定，服从采购人指挥和合理的工作安排，如有违反或损害采购方利益的，采购人有权拒绝</w:t>
      </w:r>
      <w:r>
        <w:rPr>
          <w:rFonts w:hint="eastAsia" w:ascii="宋体" w:hAnsi="宋体" w:cs="宋体"/>
          <w:sz w:val="24"/>
          <w:lang w:eastAsia="zh-CN"/>
        </w:rPr>
        <w:t>供应商</w:t>
      </w:r>
      <w:r>
        <w:rPr>
          <w:rFonts w:hint="eastAsia" w:ascii="宋体" w:hAnsi="宋体" w:eastAsia="宋体" w:cs="宋体"/>
          <w:sz w:val="24"/>
        </w:rPr>
        <w:t>违规的工作人员在此工作，问题严重的，有权终止合同，一切责任由</w:t>
      </w:r>
      <w:r>
        <w:rPr>
          <w:rFonts w:hint="eastAsia" w:ascii="宋体" w:hAnsi="宋体" w:cs="宋体"/>
          <w:sz w:val="24"/>
          <w:lang w:eastAsia="zh-CN"/>
        </w:rPr>
        <w:t>供应商</w:t>
      </w:r>
      <w:r>
        <w:rPr>
          <w:rFonts w:hint="eastAsia" w:ascii="宋体" w:hAnsi="宋体" w:eastAsia="宋体" w:cs="宋体"/>
          <w:sz w:val="24"/>
        </w:rPr>
        <w:t>承担。</w:t>
      </w:r>
    </w:p>
    <w:p>
      <w:pPr>
        <w:widowControl/>
        <w:spacing w:after="163" w:line="360" w:lineRule="auto"/>
        <w:jc w:val="left"/>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9</w:t>
      </w:r>
      <w:r>
        <w:rPr>
          <w:rFonts w:hint="eastAsia" w:ascii="宋体" w:hAnsi="宋体" w:cs="宋体"/>
          <w:sz w:val="24"/>
          <w:lang w:eastAsia="zh-CN"/>
        </w:rPr>
        <w:t>）供应商</w:t>
      </w:r>
      <w:r>
        <w:rPr>
          <w:rFonts w:hint="eastAsia" w:ascii="宋体" w:hAnsi="宋体" w:eastAsia="宋体" w:cs="宋体"/>
          <w:sz w:val="24"/>
        </w:rPr>
        <w:t>应按照《中华人民共和国劳动法》的相关规定发放工资，服务人员工资不得低于广州市企业职工最低工资标准（工资不含按国家规定供应商必须支付的社会保险及其他应付费用）。</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（10）</w:t>
      </w:r>
      <w:r>
        <w:rPr>
          <w:rFonts w:hint="eastAsia" w:ascii="宋体" w:hAnsi="宋体" w:cs="宋体"/>
          <w:sz w:val="24"/>
          <w:lang w:eastAsia="zh-CN"/>
        </w:rPr>
        <w:t>供应商</w:t>
      </w:r>
      <w:r>
        <w:rPr>
          <w:rFonts w:hint="eastAsia" w:ascii="宋体" w:hAnsi="宋体" w:eastAsia="宋体" w:cs="宋体"/>
          <w:sz w:val="24"/>
        </w:rPr>
        <w:t>应按照《中华人民共和国社会保险法》和《住房公积金管理条例》的相关规定，支付国家规定必须购买的社会保险费用和缴存住房公积金。</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（11）</w:t>
      </w:r>
      <w:r>
        <w:rPr>
          <w:rFonts w:hint="eastAsia" w:ascii="宋体" w:hAnsi="宋体" w:cs="宋体"/>
          <w:sz w:val="24"/>
          <w:lang w:eastAsia="zh-CN"/>
        </w:rPr>
        <w:t>供应商</w:t>
      </w:r>
      <w:r>
        <w:rPr>
          <w:rFonts w:hint="eastAsia" w:ascii="宋体" w:hAnsi="宋体" w:eastAsia="宋体" w:cs="宋体"/>
          <w:sz w:val="24"/>
        </w:rPr>
        <w:t>须承诺：</w:t>
      </w:r>
      <w:r>
        <w:rPr>
          <w:rFonts w:hint="eastAsia" w:ascii="宋体" w:hAnsi="宋体" w:cs="宋体"/>
          <w:sz w:val="24"/>
          <w:lang w:eastAsia="zh-CN"/>
        </w:rPr>
        <w:t>供应商</w:t>
      </w:r>
      <w:r>
        <w:rPr>
          <w:rFonts w:hint="eastAsia" w:ascii="宋体" w:hAnsi="宋体" w:eastAsia="宋体" w:cs="宋体"/>
          <w:sz w:val="24"/>
        </w:rPr>
        <w:t>推荐人员或更换服务人员必须经过采购人同意后方可签订劳动合同。</w:t>
      </w:r>
      <w:r>
        <w:rPr>
          <w:rFonts w:hint="eastAsia" w:ascii="宋体" w:hAnsi="宋体" w:cs="宋体"/>
          <w:sz w:val="24"/>
          <w:lang w:eastAsia="zh-CN"/>
        </w:rPr>
        <w:t>供应商</w:t>
      </w:r>
      <w:r>
        <w:rPr>
          <w:rFonts w:hint="eastAsia" w:ascii="宋体" w:hAnsi="宋体" w:eastAsia="宋体" w:cs="宋体"/>
          <w:sz w:val="24"/>
        </w:rPr>
        <w:t>更换服务人员需向采购人提交为服务人员购买“五险一金”复印材料，提供新进服务人员的无犯罪记录证明原件及复印件、身份证复印件、有效期内的健康证复印件、岗位要求的有效期内的厨师专业上岗证等资格证书复印件。</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（12）服务期内本项目不因物价水平及人员薪金而作价格调整，</w:t>
      </w:r>
      <w:r>
        <w:rPr>
          <w:rFonts w:hint="eastAsia" w:ascii="宋体" w:hAnsi="宋体" w:cs="宋体"/>
          <w:sz w:val="24"/>
          <w:lang w:eastAsia="zh-CN"/>
        </w:rPr>
        <w:t>供应商</w:t>
      </w:r>
      <w:r>
        <w:rPr>
          <w:rFonts w:hint="eastAsia" w:ascii="宋体" w:hAnsi="宋体" w:eastAsia="宋体" w:cs="宋体"/>
          <w:sz w:val="24"/>
        </w:rPr>
        <w:t>报价应充分考虑到服务期内物价水平及人员薪金的调整因素。如因用工引起的劳动纠纷问题由</w:t>
      </w:r>
      <w:r>
        <w:rPr>
          <w:rFonts w:hint="eastAsia" w:ascii="宋体" w:hAnsi="宋体" w:cs="宋体"/>
          <w:sz w:val="24"/>
          <w:lang w:eastAsia="zh-CN"/>
        </w:rPr>
        <w:t>供应商</w:t>
      </w:r>
      <w:r>
        <w:rPr>
          <w:rFonts w:hint="eastAsia" w:ascii="宋体" w:hAnsi="宋体" w:eastAsia="宋体" w:cs="宋体"/>
          <w:sz w:val="24"/>
        </w:rPr>
        <w:t>负责解决。</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（13）</w:t>
      </w:r>
      <w:r>
        <w:rPr>
          <w:rFonts w:hint="eastAsia" w:ascii="宋体" w:hAnsi="宋体" w:cs="宋体"/>
          <w:sz w:val="24"/>
          <w:lang w:eastAsia="zh-CN"/>
        </w:rPr>
        <w:t>供应商</w:t>
      </w:r>
      <w:r>
        <w:rPr>
          <w:rFonts w:hint="eastAsia" w:ascii="宋体" w:hAnsi="宋体" w:eastAsia="宋体" w:cs="宋体"/>
          <w:sz w:val="24"/>
        </w:rPr>
        <w:t>在管理中出现失误或因管理服务人员工作失误、失职而产生重大食品安全事故、消防事故、重要资产被盗、重大人员伤亡等安全事故及公众影响的负面事件，采购人采取一票否决的方式，可以解除合同。</w:t>
      </w:r>
      <w:r>
        <w:rPr>
          <w:rFonts w:hint="eastAsia" w:ascii="宋体" w:hAnsi="宋体" w:cs="宋体"/>
          <w:sz w:val="24"/>
          <w:lang w:eastAsia="zh-CN"/>
        </w:rPr>
        <w:t>供应商</w:t>
      </w:r>
      <w:r>
        <w:rPr>
          <w:rFonts w:hint="eastAsia" w:ascii="宋体" w:hAnsi="宋体" w:eastAsia="宋体" w:cs="宋体"/>
          <w:sz w:val="24"/>
        </w:rPr>
        <w:t>必须承担全部法律责任及事故造成的一切相关费用，并扣取当月服务总费用的100%。</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（14）</w:t>
      </w:r>
      <w:r>
        <w:rPr>
          <w:rFonts w:hint="eastAsia" w:ascii="宋体" w:hAnsi="宋体" w:cs="宋体"/>
          <w:sz w:val="24"/>
          <w:lang w:eastAsia="zh-CN"/>
        </w:rPr>
        <w:t>供应商</w:t>
      </w:r>
      <w:r>
        <w:rPr>
          <w:rFonts w:hint="eastAsia" w:ascii="宋体" w:hAnsi="宋体" w:eastAsia="宋体" w:cs="宋体"/>
          <w:sz w:val="24"/>
        </w:rPr>
        <w:t>饭堂厨师因管理不善或操作不当造成食品安全事故，按照发生情况（经国家有关权威部门鉴定结果为准）程度给予追究；</w:t>
      </w:r>
      <w:r>
        <w:rPr>
          <w:rFonts w:hint="eastAsia" w:ascii="宋体" w:hAnsi="宋体" w:cs="宋体"/>
          <w:sz w:val="24"/>
          <w:lang w:eastAsia="zh-CN"/>
        </w:rPr>
        <w:t>供应商</w:t>
      </w:r>
      <w:r>
        <w:rPr>
          <w:rFonts w:hint="eastAsia" w:ascii="宋体" w:hAnsi="宋体" w:eastAsia="宋体" w:cs="宋体"/>
          <w:sz w:val="24"/>
        </w:rPr>
        <w:t>必须承担全部法律责任及事故造成的一切相关费用，并在当月服务费扣取30%的费用作为警告。严重食品安全事故直接造成严重后果的，采购人有权无条件单方面解除合同，</w:t>
      </w:r>
      <w:r>
        <w:rPr>
          <w:rFonts w:hint="eastAsia" w:ascii="宋体" w:hAnsi="宋体" w:cs="宋体"/>
          <w:sz w:val="24"/>
          <w:lang w:eastAsia="zh-CN"/>
        </w:rPr>
        <w:t>供应商</w:t>
      </w:r>
      <w:r>
        <w:rPr>
          <w:rFonts w:hint="eastAsia" w:ascii="宋体" w:hAnsi="宋体" w:eastAsia="宋体" w:cs="宋体"/>
          <w:sz w:val="24"/>
        </w:rPr>
        <w:t>必须承担全部法律责任及事故造成的一切相关费用，并扣取当月服务总费用的100%。</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（15）如发现应持证上岗员工未持证上岗，采购人有权要求</w:t>
      </w:r>
      <w:r>
        <w:rPr>
          <w:rFonts w:hint="eastAsia" w:ascii="宋体" w:hAnsi="宋体" w:cs="宋体"/>
          <w:sz w:val="24"/>
          <w:lang w:eastAsia="zh-CN"/>
        </w:rPr>
        <w:t>供应商</w:t>
      </w:r>
      <w:r>
        <w:rPr>
          <w:rFonts w:hint="eastAsia" w:ascii="宋体" w:hAnsi="宋体" w:eastAsia="宋体" w:cs="宋体"/>
          <w:sz w:val="24"/>
        </w:rPr>
        <w:t>立即停止无证人员上岗并在1个工作日内更换符合采购人要求的持证人员上岗，如不能安排持证人员将按未持证员工人数，在服务费中核减该人员经费，并另外每人扣减1000元。</w:t>
      </w:r>
    </w:p>
    <w:p>
      <w:pPr>
        <w:widowControl/>
        <w:spacing w:after="163" w:line="360" w:lineRule="auto"/>
        <w:jc w:val="left"/>
        <w:rPr>
          <w:rFonts w:hint="eastAsia" w:ascii="宋体" w:hAnsi="宋体" w:eastAsia="宋体" w:cs="宋体"/>
          <w:b/>
          <w:bCs/>
          <w:sz w:val="24"/>
        </w:rPr>
      </w:pPr>
      <w:r>
        <w:rPr>
          <w:rFonts w:hint="eastAsia" w:ascii="宋体" w:hAnsi="宋体" w:eastAsia="宋体" w:cs="宋体"/>
          <w:b/>
          <w:bCs/>
          <w:sz w:val="24"/>
        </w:rPr>
        <w:t>2、服务要求细则</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A、用餐区域卫生需达到以下标准：</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1）用餐区域要清洁、卫生、通风，采取多种有效措施，不定期开展消灭蚊子、苍蝇工作，应采用防蝇门帘、纱窗、电子灭蝇器、灭蝇纸、灭蝇拍、定时喷撒药剂、实行垃圾袋装等各种防护措施，将用餐区域蝇蚊污染减低到最低限度，做到无苍蝇、无蟑螂、无飞虫叮咬。</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（2）桌椅表面无油渍、摆放整齐，经常清洗；取餐区域应在每日每餐供餐前清洁干净；就餐桌面应在每日每餐供餐前清洁干净；地面至少每天清扫一次，保持清洁。</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B、供餐管理及厨房卫生要求需达到以下标准：</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（1）服从采购人管理，按规定的就餐时间，高质量、安全、卫生地提供早、午及晚餐一日三餐的供应，并能按采购人要求提供特殊配餐，包括采购人因工作需要额外加菜以及赛事工作餐。</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（2）厨房及食材存放区域卫生要求：应有良好的卫生环境，负责饭堂用房、区域、设施设备等的日常清洁、消毒、保管工作。</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（3）严格执行《食品卫生法》和饭堂厨房卫生制度，保证饭堂的餐具、厨具、用具，工作场所和个人卫生执行情况，把好食品卫生关。</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（4）负责各种餐前、餐间、餐后服务，包括洗碗、洗菜、备餐、配餐、派餐、清洁卫生、餐具消毒以及其他杂务。</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（5）餐具、容器、冰库、冰箱生熟分开，无交叉感染。</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（6）厨房操作间内的设备、设施与用具等应实行“定置管理”，做到摆放整齐有序，无油腻、无灰尘、无蜘蛛网，地面做到无污水、无杂物。</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7）饭堂区域要清洁、卫生、通风，采取多种有效措施，不定期开展消灭蚊子、苍蝇工作，应采用防蝇门帘、纱窗、电子灭蝇器、灭蝇纸、灭蝇拍、定时喷撒药剂、实行垃圾袋装等各种防护措施，将餐厅蝇蚊污染减低到最低限度，做到无苍蝇、无蟑螂、无飞虫叮咬。</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（8）桌椅表面无油渍、摆放整齐，经常清洗；地面至少每天清扫一次，保持清洁。</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（9）餐具使用后要清洗干净，不能有洗涤用品残留，每天消毒，未经消毒不得使用；消毒后的餐具必须贮存在餐具专用保洁柜中备用，已消毒和未消毒的餐具应分开存放，并有明显标志。</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（10）对工作区域内的消防安全、用电安全、食品卫生安全等负全部责任。　　</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（11）严格节约米、油、调味品、肉类、水产、禽蛋等各类食材及餐厨用品，控制餐饮成本，配合采购人制定好每日食材采购的需求计划，交由采购人向食材供应商下单。</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12）所有米、油、调味品、肉类、水产、禽蛋等各类食材及餐厨用品必须严格按照存放及进出仓规定进行存放、保管、领用，保持仓库管理节约、合理；每月底应清盘库存物资是否账实相符，并在盘存表里注明食材进出仓时间及到期日期。</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（13）配合采购人按照有关规定做好各类食材的验收及取样保存备检。</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（14）每天选用的蔬菜、蛋类、禽肉、水产等食材要求新鲜、洁净，无发霉变质，严禁使用过夜变质食物。</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（15）提供的膳食菜式应当符合运动员的营养科学要求、品种变化多样，每周五前应向采购人提供下一周供餐菜单审核。</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（16）饭堂服务人员（包括厨师、洗菜工、切配工等）必须服从采购人的饭堂管理纪律要求，一经采购人发现有私自扣留食材、串通食材供应商虚报采购订单等损害采购人利益的行为，</w:t>
      </w:r>
      <w:r>
        <w:rPr>
          <w:rFonts w:hint="eastAsia" w:ascii="宋体" w:hAnsi="宋体" w:cs="宋体"/>
          <w:sz w:val="24"/>
          <w:lang w:eastAsia="zh-CN"/>
        </w:rPr>
        <w:t>供应商</w:t>
      </w:r>
      <w:r>
        <w:rPr>
          <w:rFonts w:hint="eastAsia" w:ascii="宋体" w:hAnsi="宋体" w:eastAsia="宋体" w:cs="宋体"/>
          <w:sz w:val="24"/>
        </w:rPr>
        <w:t>必须无条件更换饭堂服务人员（包括厨师、洗菜工、切配工等）、并承担采购人相应经济损失。</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C、饭堂其他区域清洁卫生及安全管理需达到如下标准：</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（1）环境卫生服务必须符合国家有关环卫、环保规定，不得对周边环境造成二次污染。</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（2）定期清洁污水渠，确保污水排放通畅，定期清理化粪池、垃圾箱。</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（3）餐具清洁及餐具消毒区域的地面每日应清洁消毒一次，确保无污渍。</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（4）每日清洁饭堂洗手间两次，及时补充清洁消耗品及卫生纸品。</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（5）按照采购人要求落实垃圾分类，每日收集清理垃圾2次，按采购人要求定期清理厨余垃圾。</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（6）积极配合采购人开展饭堂的消防安全检查，及时排查安全隐患，并做好消防安全应急预案，对饭堂人员宿舍的消防安全、用电安全等负全部责任。　　</w:t>
      </w:r>
    </w:p>
    <w:p>
      <w:pPr>
        <w:widowControl/>
        <w:spacing w:after="163" w:line="360" w:lineRule="auto"/>
        <w:jc w:val="left"/>
        <w:rPr>
          <w:rFonts w:hint="eastAsia" w:ascii="宋体" w:hAnsi="宋体" w:eastAsia="宋体" w:cs="宋体"/>
          <w:b/>
          <w:bCs/>
          <w:sz w:val="24"/>
        </w:rPr>
      </w:pPr>
      <w:r>
        <w:rPr>
          <w:rFonts w:hint="eastAsia" w:ascii="宋体" w:hAnsi="宋体" w:eastAsia="宋体" w:cs="宋体"/>
          <w:b/>
          <w:bCs/>
          <w:sz w:val="24"/>
        </w:rPr>
        <w:t>三、服务期限</w:t>
      </w: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t>服务期限</w:t>
      </w:r>
      <w:r>
        <w:rPr>
          <w:rFonts w:hint="eastAsia" w:ascii="宋体" w:hAnsi="宋体" w:cs="宋体"/>
          <w:sz w:val="24"/>
          <w:lang w:eastAsia="zh-CN"/>
        </w:rPr>
        <w:t>：</w:t>
      </w:r>
      <w:r>
        <w:rPr>
          <w:rFonts w:hint="eastAsia" w:ascii="宋体" w:hAnsi="宋体" w:eastAsia="宋体" w:cs="宋体"/>
          <w:sz w:val="24"/>
        </w:rPr>
        <w:t>202</w:t>
      </w:r>
      <w:r>
        <w:rPr>
          <w:rFonts w:hint="eastAsia" w:ascii="宋体" w:hAnsi="宋体" w:eastAsia="宋体" w:cs="宋体"/>
          <w:sz w:val="24"/>
          <w:lang w:val="en-US" w:eastAsia="zh-CN"/>
        </w:rPr>
        <w:t>4</w:t>
      </w:r>
      <w:r>
        <w:rPr>
          <w:rFonts w:hint="eastAsia" w:ascii="宋体" w:hAnsi="宋体" w:eastAsia="宋体" w:cs="宋体"/>
          <w:sz w:val="24"/>
        </w:rPr>
        <w:t>年6月1日～2025 年5月31日。</w:t>
      </w:r>
    </w:p>
    <w:p>
      <w:pPr>
        <w:widowControl/>
        <w:spacing w:after="163" w:line="360" w:lineRule="auto"/>
        <w:jc w:val="left"/>
        <w:rPr>
          <w:rFonts w:hint="eastAsia" w:ascii="宋体" w:hAnsi="宋体" w:eastAsia="宋体" w:cs="宋体"/>
          <w:sz w:val="24"/>
        </w:rPr>
      </w:pPr>
    </w:p>
    <w:p>
      <w:pPr>
        <w:widowControl/>
        <w:spacing w:after="163" w:line="360" w:lineRule="auto"/>
        <w:jc w:val="left"/>
        <w:rPr>
          <w:rFonts w:hint="eastAsia" w:ascii="宋体" w:hAnsi="宋体" w:eastAsia="宋体" w:cs="宋体"/>
          <w:b/>
          <w:bCs/>
          <w:sz w:val="24"/>
        </w:rPr>
      </w:pPr>
      <w:r>
        <w:rPr>
          <w:rFonts w:hint="eastAsia" w:ascii="宋体" w:hAnsi="宋体" w:eastAsia="宋体" w:cs="宋体"/>
          <w:b/>
          <w:bCs/>
          <w:sz w:val="24"/>
        </w:rPr>
        <w:t>四、付款方式</w:t>
      </w:r>
    </w:p>
    <w:p>
      <w:pPr>
        <w:widowControl/>
        <w:spacing w:after="163" w:line="360" w:lineRule="auto"/>
        <w:ind w:firstLine="480" w:firstLineChars="200"/>
        <w:jc w:val="left"/>
        <w:rPr>
          <w:rFonts w:hint="eastAsia" w:ascii="宋体" w:hAnsi="宋体" w:eastAsia="宋体" w:cs="宋体"/>
          <w:sz w:val="24"/>
        </w:rPr>
      </w:pPr>
      <w:r>
        <w:rPr>
          <w:rFonts w:hint="eastAsia" w:ascii="宋体" w:hAnsi="宋体" w:eastAsia="宋体" w:cs="宋体"/>
          <w:sz w:val="24"/>
        </w:rPr>
        <w:t>服务费按</w:t>
      </w:r>
      <w:r>
        <w:rPr>
          <w:rFonts w:hint="eastAsia" w:ascii="宋体" w:hAnsi="宋体" w:eastAsia="宋体" w:cs="宋体"/>
          <w:sz w:val="24"/>
          <w:lang w:val="en-US" w:eastAsia="zh-CN"/>
        </w:rPr>
        <w:t>季度</w:t>
      </w:r>
      <w:r>
        <w:rPr>
          <w:rFonts w:hint="eastAsia" w:ascii="宋体" w:hAnsi="宋体" w:eastAsia="宋体" w:cs="宋体"/>
          <w:sz w:val="24"/>
        </w:rPr>
        <w:t>结算，</w:t>
      </w:r>
      <w:r>
        <w:rPr>
          <w:rFonts w:hint="eastAsia" w:ascii="宋体" w:hAnsi="宋体" w:cs="宋体"/>
          <w:sz w:val="24"/>
          <w:lang w:eastAsia="zh-CN"/>
        </w:rPr>
        <w:t>供应商</w:t>
      </w:r>
      <w:r>
        <w:rPr>
          <w:rFonts w:hint="eastAsia" w:ascii="宋体" w:hAnsi="宋体" w:eastAsia="宋体" w:cs="宋体"/>
          <w:sz w:val="24"/>
        </w:rPr>
        <w:t>须</w:t>
      </w:r>
      <w:r>
        <w:rPr>
          <w:rFonts w:hint="eastAsia" w:ascii="宋体" w:hAnsi="宋体" w:eastAsia="宋体" w:cs="宋体"/>
          <w:sz w:val="24"/>
          <w:lang w:val="en-US" w:eastAsia="zh-CN"/>
        </w:rPr>
        <w:t>按合同约定</w:t>
      </w:r>
      <w:r>
        <w:rPr>
          <w:rFonts w:hint="eastAsia" w:ascii="宋体" w:hAnsi="宋体" w:eastAsia="宋体" w:cs="宋体"/>
          <w:sz w:val="24"/>
        </w:rPr>
        <w:t>（如遇节假日顺延至第一个工作日</w:t>
      </w:r>
      <w:r>
        <w:rPr>
          <w:rFonts w:hint="eastAsia" w:ascii="宋体" w:hAnsi="宋体" w:eastAsia="宋体" w:cs="宋体"/>
          <w:sz w:val="24"/>
          <w:lang w:val="en-US" w:eastAsia="zh-CN"/>
        </w:rPr>
        <w:t>在规定时间内</w:t>
      </w:r>
      <w:r>
        <w:rPr>
          <w:rFonts w:hint="eastAsia" w:ascii="宋体" w:hAnsi="宋体" w:eastAsia="宋体" w:cs="宋体"/>
          <w:sz w:val="24"/>
        </w:rPr>
        <w:t>向采购人开具正式税务发票原件,采购人在收到</w:t>
      </w:r>
      <w:r>
        <w:rPr>
          <w:rFonts w:hint="eastAsia" w:ascii="宋体" w:hAnsi="宋体" w:cs="宋体"/>
          <w:sz w:val="24"/>
          <w:lang w:eastAsia="zh-CN"/>
        </w:rPr>
        <w:t>供应商</w:t>
      </w:r>
      <w:r>
        <w:rPr>
          <w:rFonts w:hint="eastAsia" w:ascii="宋体" w:hAnsi="宋体" w:eastAsia="宋体" w:cs="宋体"/>
          <w:sz w:val="24"/>
        </w:rPr>
        <w:t>发票的10个工作日内办理支付手续。</w:t>
      </w:r>
    </w:p>
    <w:p>
      <w:pPr>
        <w:widowControl/>
        <w:spacing w:after="163" w:line="360" w:lineRule="auto"/>
        <w:ind w:firstLine="480" w:firstLineChars="200"/>
        <w:jc w:val="left"/>
        <w:rPr>
          <w:rFonts w:hint="eastAsia" w:ascii="宋体" w:hAnsi="宋体" w:eastAsia="宋体" w:cs="宋体"/>
          <w:sz w:val="24"/>
        </w:rPr>
      </w:pPr>
      <w:r>
        <w:rPr>
          <w:rFonts w:hint="eastAsia" w:ascii="宋体" w:hAnsi="宋体" w:eastAsia="宋体" w:cs="宋体"/>
          <w:sz w:val="24"/>
        </w:rPr>
        <w:t>采购人饭堂使用过程中的直接费用，如电费、水费、煤气费等，由采购人自行支付。因</w:t>
      </w:r>
      <w:r>
        <w:rPr>
          <w:rFonts w:hint="eastAsia" w:ascii="宋体" w:hAnsi="宋体" w:cs="宋体"/>
          <w:sz w:val="24"/>
          <w:lang w:eastAsia="zh-CN"/>
        </w:rPr>
        <w:t>供应商</w:t>
      </w:r>
      <w:r>
        <w:rPr>
          <w:rFonts w:hint="eastAsia" w:ascii="宋体" w:hAnsi="宋体" w:eastAsia="宋体" w:cs="宋体"/>
          <w:sz w:val="24"/>
        </w:rPr>
        <w:t>服务人员过失导致水电煤气费的损失由</w:t>
      </w:r>
      <w:r>
        <w:rPr>
          <w:rFonts w:hint="eastAsia" w:ascii="宋体" w:hAnsi="宋体" w:cs="宋体"/>
          <w:sz w:val="24"/>
          <w:lang w:eastAsia="zh-CN"/>
        </w:rPr>
        <w:t>供应商</w:t>
      </w:r>
      <w:r>
        <w:rPr>
          <w:rFonts w:hint="eastAsia" w:ascii="宋体" w:hAnsi="宋体" w:eastAsia="宋体" w:cs="宋体"/>
          <w:sz w:val="24"/>
        </w:rPr>
        <w:t>承担。</w:t>
      </w:r>
    </w:p>
    <w:p>
      <w:pPr>
        <w:widowControl/>
        <w:spacing w:after="163" w:line="360" w:lineRule="auto"/>
        <w:jc w:val="left"/>
        <w:rPr>
          <w:rFonts w:hint="eastAsia" w:ascii="宋体" w:hAnsi="宋体" w:eastAsia="宋体" w:cs="宋体"/>
          <w:sz w:val="24"/>
        </w:rPr>
      </w:pPr>
    </w:p>
    <w:p>
      <w:pPr>
        <w:widowControl/>
        <w:spacing w:after="163" w:line="360" w:lineRule="auto"/>
        <w:jc w:val="left"/>
        <w:rPr>
          <w:rFonts w:hint="eastAsia" w:ascii="宋体" w:hAnsi="宋体" w:eastAsia="宋体" w:cs="宋体"/>
          <w:sz w:val="24"/>
        </w:rPr>
      </w:pPr>
      <w:r>
        <w:rPr>
          <w:rFonts w:hint="eastAsia" w:ascii="宋体" w:hAnsi="宋体" w:eastAsia="宋体" w:cs="宋体"/>
          <w:sz w:val="24"/>
        </w:rPr>
        <w:br w:type="page"/>
      </w:r>
    </w:p>
    <w:p>
      <w:pPr>
        <w:rPr>
          <w:rFonts w:hint="eastAsia"/>
        </w:rPr>
      </w:pPr>
    </w:p>
    <w:p>
      <w:pPr>
        <w:spacing w:line="360" w:lineRule="auto"/>
        <w:rPr>
          <w:rFonts w:hint="eastAsia" w:ascii="宋体" w:hAnsi="宋体" w:cs="宋体"/>
          <w:sz w:val="44"/>
        </w:rPr>
      </w:pPr>
    </w:p>
    <w:p>
      <w:pPr>
        <w:spacing w:line="360" w:lineRule="auto"/>
        <w:rPr>
          <w:rFonts w:hint="eastAsia" w:ascii="宋体" w:hAnsi="宋体" w:cs="宋体"/>
          <w:sz w:val="44"/>
        </w:rPr>
      </w:pPr>
    </w:p>
    <w:p>
      <w:pPr>
        <w:spacing w:line="360" w:lineRule="auto"/>
        <w:rPr>
          <w:rFonts w:hint="eastAsia" w:ascii="宋体" w:hAnsi="宋体" w:cs="宋体"/>
          <w:sz w:val="44"/>
        </w:rPr>
      </w:pPr>
    </w:p>
    <w:p>
      <w:pPr>
        <w:spacing w:line="360" w:lineRule="auto"/>
        <w:rPr>
          <w:rFonts w:hint="eastAsia" w:ascii="宋体" w:hAnsi="宋体" w:cs="宋体"/>
          <w:sz w:val="44"/>
        </w:rPr>
      </w:pPr>
    </w:p>
    <w:p>
      <w:pPr>
        <w:spacing w:line="360" w:lineRule="auto"/>
        <w:rPr>
          <w:rFonts w:hint="eastAsia" w:ascii="宋体" w:hAnsi="宋体" w:cs="宋体"/>
          <w:sz w:val="44"/>
        </w:rPr>
      </w:pPr>
    </w:p>
    <w:p>
      <w:pPr>
        <w:spacing w:line="360" w:lineRule="auto"/>
        <w:rPr>
          <w:rFonts w:hint="eastAsia" w:ascii="宋体" w:hAnsi="宋体" w:cs="宋体"/>
          <w:sz w:val="44"/>
        </w:rPr>
      </w:pPr>
    </w:p>
    <w:p>
      <w:pPr>
        <w:pStyle w:val="4"/>
        <w:ind w:right="-588"/>
        <w:rPr>
          <w:rFonts w:hint="eastAsia" w:cs="宋体"/>
          <w:sz w:val="44"/>
        </w:rPr>
      </w:pPr>
      <w:bookmarkStart w:id="18" w:name="_Toc508979775"/>
      <w:r>
        <w:rPr>
          <w:rFonts w:hint="eastAsia" w:cs="宋体"/>
          <w:sz w:val="44"/>
        </w:rPr>
        <w:t>第四章  合同书格式</w:t>
      </w:r>
      <w:bookmarkEnd w:id="18"/>
    </w:p>
    <w:p>
      <w:pPr>
        <w:spacing w:line="360" w:lineRule="auto"/>
        <w:rPr>
          <w:rFonts w:hint="eastAsia" w:ascii="宋体" w:hAnsi="宋体" w:cs="宋体"/>
          <w:sz w:val="44"/>
        </w:rPr>
      </w:pPr>
      <w:r>
        <w:rPr>
          <w:rFonts w:hint="eastAsia" w:ascii="宋体" w:hAnsi="宋体" w:cs="宋体"/>
          <w:sz w:val="44"/>
        </w:rPr>
        <w:t xml:space="preserve">  </w:t>
      </w:r>
    </w:p>
    <w:p>
      <w:pPr>
        <w:spacing w:line="360" w:lineRule="auto"/>
        <w:rPr>
          <w:rFonts w:hint="eastAsia" w:ascii="宋体" w:hAnsi="宋体" w:cs="宋体"/>
          <w:sz w:val="44"/>
        </w:rPr>
      </w:pPr>
    </w:p>
    <w:p>
      <w:pPr>
        <w:spacing w:line="360" w:lineRule="auto"/>
        <w:rPr>
          <w:rFonts w:hint="eastAsia" w:ascii="宋体" w:hAnsi="宋体" w:cs="宋体"/>
          <w:sz w:val="44"/>
        </w:rPr>
      </w:pPr>
    </w:p>
    <w:p>
      <w:pPr>
        <w:spacing w:line="360" w:lineRule="auto"/>
        <w:rPr>
          <w:rFonts w:hint="eastAsia" w:ascii="宋体" w:hAnsi="宋体" w:cs="宋体"/>
          <w:sz w:val="44"/>
        </w:rPr>
      </w:pPr>
    </w:p>
    <w:p>
      <w:pPr>
        <w:pStyle w:val="2"/>
        <w:rPr>
          <w:rFonts w:hint="eastAsia" w:ascii="宋体" w:hAnsi="宋体" w:cs="宋体"/>
          <w:sz w:val="44"/>
        </w:rPr>
      </w:pPr>
    </w:p>
    <w:p>
      <w:pPr>
        <w:pStyle w:val="2"/>
        <w:rPr>
          <w:rFonts w:hint="eastAsia" w:ascii="宋体" w:hAnsi="宋体" w:cs="宋体"/>
          <w:sz w:val="44"/>
        </w:rPr>
      </w:pPr>
    </w:p>
    <w:p>
      <w:pPr>
        <w:pStyle w:val="2"/>
        <w:rPr>
          <w:rFonts w:hint="eastAsia" w:ascii="宋体" w:hAnsi="宋体" w:cs="宋体"/>
          <w:sz w:val="44"/>
        </w:rPr>
      </w:pPr>
    </w:p>
    <w:p>
      <w:pPr>
        <w:pStyle w:val="2"/>
        <w:rPr>
          <w:rFonts w:hint="eastAsia" w:ascii="宋体" w:hAnsi="宋体" w:cs="宋体"/>
          <w:sz w:val="44"/>
        </w:rPr>
      </w:pPr>
    </w:p>
    <w:p>
      <w:pPr>
        <w:pStyle w:val="2"/>
        <w:rPr>
          <w:rFonts w:hint="eastAsia" w:ascii="宋体" w:hAnsi="宋体" w:cs="宋体"/>
          <w:sz w:val="44"/>
        </w:rPr>
      </w:pPr>
    </w:p>
    <w:p>
      <w:pPr>
        <w:pStyle w:val="2"/>
        <w:rPr>
          <w:rFonts w:hint="eastAsia" w:ascii="宋体" w:hAnsi="宋体" w:cs="宋体"/>
          <w:sz w:val="44"/>
        </w:rPr>
      </w:pPr>
    </w:p>
    <w:p>
      <w:pPr>
        <w:rPr>
          <w:rFonts w:ascii="宋体" w:hAnsi="宋体" w:cs="楷体"/>
        </w:rPr>
      </w:pPr>
      <w:r>
        <w:rPr>
          <w:rFonts w:hint="eastAsia" w:hAnsi="宋体" w:cs="宋体"/>
          <w:b/>
          <w:sz w:val="24"/>
        </w:rPr>
        <w:br w:type="page"/>
      </w:r>
      <w:bookmarkStart w:id="19" w:name="_Toc14450822"/>
      <w:bookmarkStart w:id="20" w:name="_Toc28489480"/>
    </w:p>
    <w:p>
      <w:pPr>
        <w:pStyle w:val="4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cs="宋体"/>
          <w:sz w:val="44"/>
        </w:rPr>
      </w:pPr>
      <w:bookmarkStart w:id="21" w:name="_Toc508979776"/>
    </w:p>
    <w:p>
      <w:pPr>
        <w:pStyle w:val="4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cs="宋体"/>
          <w:sz w:val="44"/>
        </w:rPr>
      </w:pPr>
    </w:p>
    <w:p>
      <w:pPr>
        <w:pStyle w:val="4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cs="宋体"/>
          <w:sz w:val="44"/>
        </w:rPr>
      </w:pPr>
    </w:p>
    <w:p>
      <w:pPr>
        <w:pStyle w:val="4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cs="宋体"/>
          <w:sz w:val="44"/>
        </w:rPr>
      </w:pPr>
    </w:p>
    <w:p>
      <w:pPr>
        <w:pStyle w:val="41"/>
        <w:rPr>
          <w:rFonts w:hint="eastAsia" w:ascii="华文细黑" w:hAnsi="华文细黑" w:eastAsia="华文细黑" w:cs="华文细黑"/>
          <w:color w:val="000000"/>
          <w:sz w:val="24"/>
          <w:highlight w:val="none"/>
        </w:rPr>
      </w:pPr>
    </w:p>
    <w:p>
      <w:pPr>
        <w:pStyle w:val="41"/>
        <w:jc w:val="center"/>
        <w:rPr>
          <w:rFonts w:hint="eastAsia" w:ascii="华文细黑" w:hAnsi="华文细黑" w:eastAsia="华文细黑" w:cs="华文细黑"/>
          <w:b/>
          <w:bCs/>
          <w:color w:val="000000"/>
          <w:kern w:val="2"/>
          <w:sz w:val="44"/>
          <w:szCs w:val="44"/>
          <w:highlight w:val="none"/>
          <w:lang w:val="en-US" w:eastAsia="zh-CN" w:bidi="ar-SA"/>
        </w:rPr>
      </w:pPr>
      <w:r>
        <w:rPr>
          <w:rFonts w:hint="eastAsia" w:ascii="华文细黑" w:hAnsi="华文细黑" w:eastAsia="华文细黑" w:cs="华文细黑"/>
          <w:b/>
          <w:bCs/>
          <w:color w:val="000000"/>
          <w:kern w:val="2"/>
          <w:sz w:val="44"/>
          <w:szCs w:val="44"/>
          <w:highlight w:val="none"/>
          <w:lang w:val="en-US" w:eastAsia="zh-CN" w:bidi="ar-SA"/>
        </w:rPr>
        <w:t>广州市越秀山体育中心2024年度</w:t>
      </w:r>
    </w:p>
    <w:p>
      <w:pPr>
        <w:pStyle w:val="41"/>
        <w:jc w:val="center"/>
        <w:rPr>
          <w:rFonts w:hint="eastAsia" w:ascii="华文细黑" w:hAnsi="华文细黑" w:eastAsia="华文细黑" w:cs="华文细黑"/>
          <w:b/>
          <w:bCs/>
          <w:color w:val="000000"/>
          <w:kern w:val="2"/>
          <w:sz w:val="44"/>
          <w:szCs w:val="44"/>
          <w:highlight w:val="none"/>
          <w:lang w:val="en-US" w:eastAsia="zh-CN" w:bidi="ar-SA"/>
        </w:rPr>
      </w:pPr>
      <w:r>
        <w:rPr>
          <w:rFonts w:hint="eastAsia" w:ascii="华文细黑" w:hAnsi="华文细黑" w:eastAsia="华文细黑" w:cs="华文细黑"/>
          <w:b/>
          <w:bCs/>
          <w:color w:val="000000"/>
          <w:kern w:val="2"/>
          <w:sz w:val="44"/>
          <w:szCs w:val="44"/>
          <w:highlight w:val="none"/>
          <w:lang w:val="en-US" w:eastAsia="zh-CN" w:bidi="ar-SA"/>
        </w:rPr>
        <w:t>饭堂后勤人员服务项目</w:t>
      </w:r>
    </w:p>
    <w:p>
      <w:pPr>
        <w:pStyle w:val="41"/>
        <w:rPr>
          <w:rFonts w:hint="eastAsia" w:ascii="华文细黑" w:hAnsi="华文细黑" w:eastAsia="华文细黑" w:cs="华文细黑"/>
          <w:color w:val="000000"/>
          <w:sz w:val="24"/>
          <w:highlight w:val="none"/>
        </w:rPr>
      </w:pPr>
    </w:p>
    <w:p>
      <w:pPr>
        <w:pStyle w:val="41"/>
        <w:rPr>
          <w:rFonts w:hint="eastAsia" w:ascii="华文细黑" w:hAnsi="华文细黑" w:eastAsia="华文细黑" w:cs="华文细黑"/>
          <w:color w:val="000000"/>
          <w:sz w:val="24"/>
          <w:highlight w:val="none"/>
        </w:rPr>
      </w:pPr>
    </w:p>
    <w:p>
      <w:pPr>
        <w:pStyle w:val="41"/>
        <w:rPr>
          <w:rFonts w:hint="eastAsia" w:ascii="华文细黑" w:hAnsi="华文细黑" w:eastAsia="华文细黑" w:cs="华文细黑"/>
          <w:color w:val="000000"/>
          <w:sz w:val="24"/>
          <w:highlight w:val="none"/>
        </w:rPr>
      </w:pPr>
    </w:p>
    <w:p>
      <w:pPr>
        <w:pStyle w:val="41"/>
        <w:rPr>
          <w:rFonts w:hint="eastAsia" w:ascii="华文细黑" w:hAnsi="华文细黑" w:eastAsia="华文细黑" w:cs="华文细黑"/>
          <w:color w:val="000000"/>
          <w:sz w:val="24"/>
          <w:highlight w:val="none"/>
        </w:rPr>
      </w:pPr>
    </w:p>
    <w:p>
      <w:pPr>
        <w:pStyle w:val="41"/>
        <w:rPr>
          <w:rFonts w:hint="eastAsia" w:ascii="华文细黑" w:hAnsi="华文细黑" w:eastAsia="华文细黑" w:cs="华文细黑"/>
          <w:color w:val="000000"/>
          <w:sz w:val="24"/>
          <w:highlight w:val="none"/>
        </w:rPr>
      </w:pPr>
    </w:p>
    <w:p>
      <w:pPr>
        <w:pStyle w:val="41"/>
        <w:rPr>
          <w:rFonts w:hint="eastAsia" w:ascii="华文细黑" w:hAnsi="华文细黑" w:eastAsia="华文细黑" w:cs="华文细黑"/>
          <w:color w:val="000000"/>
          <w:sz w:val="24"/>
          <w:highlight w:val="none"/>
        </w:rPr>
      </w:pPr>
    </w:p>
    <w:p>
      <w:pPr>
        <w:pStyle w:val="41"/>
        <w:rPr>
          <w:rFonts w:hint="eastAsia" w:ascii="华文细黑" w:hAnsi="华文细黑" w:eastAsia="华文细黑" w:cs="华文细黑"/>
          <w:color w:val="000000"/>
          <w:sz w:val="24"/>
          <w:highlight w:val="none"/>
        </w:rPr>
      </w:pPr>
    </w:p>
    <w:p>
      <w:pPr>
        <w:pStyle w:val="41"/>
        <w:rPr>
          <w:rFonts w:hint="eastAsia" w:ascii="华文细黑" w:hAnsi="华文细黑" w:eastAsia="华文细黑" w:cs="华文细黑"/>
          <w:color w:val="000000"/>
          <w:sz w:val="24"/>
          <w:highlight w:val="none"/>
        </w:rPr>
      </w:pPr>
    </w:p>
    <w:p>
      <w:pPr>
        <w:pStyle w:val="41"/>
        <w:rPr>
          <w:rFonts w:hint="eastAsia" w:ascii="华文细黑" w:hAnsi="华文细黑" w:eastAsia="华文细黑" w:cs="华文细黑"/>
          <w:color w:val="000000"/>
          <w:sz w:val="24"/>
          <w:highlight w:val="none"/>
        </w:rPr>
      </w:pPr>
    </w:p>
    <w:p>
      <w:pPr>
        <w:pStyle w:val="41"/>
        <w:spacing w:line="480" w:lineRule="auto"/>
        <w:ind w:left="1971" w:leftChars="704" w:firstLine="0" w:firstLineChars="0"/>
        <w:rPr>
          <w:rFonts w:hint="eastAsia" w:ascii="华文细黑" w:hAnsi="华文细黑" w:eastAsia="华文细黑" w:cs="华文细黑"/>
          <w:color w:val="000000"/>
          <w:sz w:val="24"/>
          <w:highlight w:val="none"/>
        </w:rPr>
      </w:pPr>
      <w:r>
        <w:rPr>
          <w:rFonts w:hint="eastAsia" w:ascii="华文细黑" w:hAnsi="华文细黑" w:eastAsia="华文细黑" w:cs="华文细黑"/>
          <w:color w:val="000000"/>
          <w:sz w:val="24"/>
          <w:highlight w:val="none"/>
        </w:rPr>
        <w:t xml:space="preserve"> </w:t>
      </w:r>
    </w:p>
    <w:p>
      <w:pPr>
        <w:pStyle w:val="41"/>
        <w:spacing w:line="480" w:lineRule="auto"/>
        <w:ind w:left="1971" w:leftChars="704" w:firstLine="0" w:firstLineChars="0"/>
        <w:rPr>
          <w:rFonts w:hint="eastAsia" w:ascii="华文细黑" w:hAnsi="华文细黑" w:eastAsia="华文细黑" w:cs="华文细黑"/>
          <w:color w:val="000000"/>
          <w:sz w:val="24"/>
          <w:highlight w:val="none"/>
        </w:rPr>
      </w:pPr>
      <w:r>
        <w:rPr>
          <w:rFonts w:hint="eastAsia" w:ascii="华文细黑" w:hAnsi="华文细黑" w:eastAsia="华文细黑" w:cs="华文细黑"/>
          <w:color w:val="000000"/>
          <w:sz w:val="24"/>
          <w:highlight w:val="none"/>
        </w:rPr>
        <w:t>甲    方：</w:t>
      </w:r>
      <w:r>
        <w:rPr>
          <w:rFonts w:hint="eastAsia" w:ascii="华文细黑" w:hAnsi="华文细黑" w:eastAsia="华文细黑" w:cs="华文细黑"/>
          <w:color w:val="000000"/>
          <w:sz w:val="24"/>
          <w:highlight w:val="none"/>
          <w:u w:val="single"/>
        </w:rPr>
        <w:t xml:space="preserve"> </w:t>
      </w:r>
      <w:r>
        <w:rPr>
          <w:rFonts w:hint="eastAsia" w:ascii="华文细黑" w:hAnsi="华文细黑" w:eastAsia="华文细黑" w:cs="华文细黑"/>
          <w:bCs w:val="0"/>
          <w:color w:val="000000"/>
          <w:sz w:val="24"/>
          <w:szCs w:val="24"/>
          <w:highlight w:val="none"/>
          <w:u w:val="single"/>
          <w:lang w:eastAsia="zh-CN"/>
        </w:rPr>
        <w:t>广州市越秀山体育中心</w:t>
      </w:r>
      <w:r>
        <w:rPr>
          <w:rFonts w:hint="eastAsia" w:ascii="华文细黑" w:hAnsi="华文细黑" w:eastAsia="华文细黑" w:cs="华文细黑"/>
          <w:color w:val="000000"/>
          <w:sz w:val="24"/>
          <w:highlight w:val="none"/>
          <w:u w:val="single"/>
        </w:rPr>
        <w:t xml:space="preserve">  </w:t>
      </w:r>
      <w:r>
        <w:rPr>
          <w:rFonts w:hint="eastAsia" w:ascii="华文细黑" w:hAnsi="华文细黑" w:eastAsia="华文细黑" w:cs="华文细黑"/>
          <w:color w:val="000000"/>
          <w:sz w:val="24"/>
          <w:highlight w:val="none"/>
        </w:rPr>
        <w:t>（采购人名称）</w:t>
      </w:r>
    </w:p>
    <w:p>
      <w:pPr>
        <w:pStyle w:val="41"/>
        <w:spacing w:line="480" w:lineRule="auto"/>
        <w:ind w:left="1971" w:leftChars="704" w:firstLine="0" w:firstLineChars="0"/>
        <w:rPr>
          <w:rFonts w:hint="eastAsia" w:ascii="华文细黑" w:hAnsi="华文细黑" w:eastAsia="华文细黑" w:cs="华文细黑"/>
          <w:b/>
          <w:color w:val="000000"/>
          <w:sz w:val="22"/>
          <w:szCs w:val="22"/>
          <w:highlight w:val="none"/>
        </w:rPr>
      </w:pPr>
      <w:r>
        <w:rPr>
          <w:rFonts w:hint="eastAsia" w:ascii="华文细黑" w:hAnsi="华文细黑" w:eastAsia="华文细黑" w:cs="华文细黑"/>
          <w:color w:val="000000"/>
          <w:sz w:val="24"/>
          <w:highlight w:val="none"/>
        </w:rPr>
        <w:t>乙    方：</w:t>
      </w:r>
      <w:r>
        <w:rPr>
          <w:rFonts w:hint="eastAsia" w:ascii="华文细黑" w:hAnsi="华文细黑" w:eastAsia="华文细黑" w:cs="华文细黑"/>
          <w:color w:val="000000"/>
          <w:sz w:val="24"/>
          <w:highlight w:val="none"/>
          <w:u w:val="single"/>
          <w:lang w:val="en-US" w:eastAsia="zh-CN"/>
        </w:rPr>
        <w:t xml:space="preserve"> </w:t>
      </w:r>
      <w:r>
        <w:rPr>
          <w:rFonts w:hint="eastAsia" w:ascii="华文细黑" w:hAnsi="华文细黑" w:eastAsia="华文细黑" w:cs="华文细黑"/>
          <w:color w:val="000000"/>
          <w:sz w:val="24"/>
          <w:highlight w:val="none"/>
          <w:u w:val="single"/>
        </w:rPr>
        <w:t xml:space="preserve"> </w:t>
      </w:r>
      <w:r>
        <w:rPr>
          <w:rFonts w:hint="eastAsia" w:ascii="华文细黑" w:hAnsi="华文细黑" w:eastAsia="华文细黑" w:cs="华文细黑"/>
          <w:color w:val="000000"/>
          <w:sz w:val="24"/>
          <w:highlight w:val="none"/>
          <w:u w:val="single"/>
          <w:lang w:val="en-US" w:eastAsia="zh-CN"/>
        </w:rPr>
        <w:t xml:space="preserve">                   </w:t>
      </w:r>
      <w:r>
        <w:rPr>
          <w:rFonts w:hint="eastAsia" w:ascii="华文细黑" w:hAnsi="华文细黑" w:eastAsia="华文细黑" w:cs="华文细黑"/>
          <w:color w:val="000000"/>
          <w:sz w:val="24"/>
          <w:highlight w:val="none"/>
          <w:u w:val="single"/>
        </w:rPr>
        <w:t xml:space="preserve">  </w:t>
      </w:r>
      <w:r>
        <w:rPr>
          <w:rFonts w:hint="eastAsia" w:ascii="华文细黑" w:hAnsi="华文细黑" w:eastAsia="华文细黑" w:cs="华文细黑"/>
          <w:color w:val="000000"/>
          <w:sz w:val="24"/>
          <w:highlight w:val="none"/>
        </w:rPr>
        <w:t>（供应商名称）</w:t>
      </w:r>
      <w:r>
        <w:rPr>
          <w:rFonts w:hint="eastAsia" w:ascii="华文细黑" w:hAnsi="华文细黑" w:eastAsia="华文细黑" w:cs="华文细黑"/>
          <w:b/>
          <w:color w:val="000000"/>
          <w:sz w:val="22"/>
          <w:szCs w:val="22"/>
          <w:highlight w:val="none"/>
        </w:rPr>
        <w:br w:type="page"/>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甲方</w:t>
      </w:r>
      <w:r>
        <w:rPr>
          <w:rFonts w:hint="eastAsia" w:ascii="宋体" w:hAnsi="宋体" w:eastAsia="宋体" w:cs="宋体"/>
          <w:color w:val="000000"/>
          <w:sz w:val="24"/>
          <w:szCs w:val="24"/>
          <w:highlight w:val="none"/>
        </w:rPr>
        <w:t>（采购人）</w:t>
      </w:r>
      <w:r>
        <w:rPr>
          <w:rFonts w:hint="eastAsia" w:ascii="宋体" w:hAnsi="宋体" w:eastAsia="宋体" w:cs="宋体"/>
          <w:b/>
          <w:color w:val="000000"/>
          <w:sz w:val="24"/>
          <w:szCs w:val="24"/>
          <w:highlight w:val="none"/>
        </w:rPr>
        <w:t>：</w:t>
      </w:r>
      <w:r>
        <w:rPr>
          <w:rFonts w:hint="eastAsia" w:ascii="宋体" w:hAnsi="宋体" w:eastAsia="宋体" w:cs="宋体"/>
          <w:bCs w:val="0"/>
          <w:color w:val="000000"/>
          <w:sz w:val="24"/>
          <w:szCs w:val="24"/>
          <w:highlight w:val="none"/>
          <w:u w:val="none"/>
          <w:lang w:eastAsia="zh-CN"/>
        </w:rPr>
        <w:t>广州市越秀山体育中心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电话：</w:t>
      </w:r>
      <w:r>
        <w:rPr>
          <w:rFonts w:hint="eastAsia" w:ascii="宋体" w:hAnsi="宋体" w:eastAsia="宋体" w:cs="宋体"/>
          <w:color w:val="000000"/>
          <w:sz w:val="24"/>
          <w:szCs w:val="24"/>
          <w:highlight w:val="none"/>
          <w:lang w:val="en-US" w:eastAsia="zh-CN"/>
        </w:rPr>
        <w:t>020-82646384</w:t>
      </w:r>
      <w:r>
        <w:rPr>
          <w:rFonts w:hint="eastAsia" w:ascii="宋体" w:hAnsi="宋体" w:eastAsia="宋体" w:cs="宋体"/>
          <w:color w:val="00000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住所：广州市越秀区应元路34、36号首层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szCs w:val="24"/>
          <w:highlight w:val="none"/>
        </w:rPr>
      </w:pPr>
      <w:r>
        <w:rPr>
          <w:rFonts w:hint="eastAsia" w:ascii="宋体" w:hAnsi="宋体" w:eastAsia="宋体" w:cs="宋体"/>
          <w:b/>
          <w:color w:val="000000"/>
          <w:sz w:val="24"/>
          <w:szCs w:val="24"/>
          <w:highlight w:val="none"/>
        </w:rPr>
        <w:t>乙方</w:t>
      </w:r>
      <w:r>
        <w:rPr>
          <w:rFonts w:hint="eastAsia" w:ascii="宋体" w:hAnsi="宋体" w:eastAsia="宋体" w:cs="宋体"/>
          <w:color w:val="000000"/>
          <w:sz w:val="24"/>
          <w:szCs w:val="24"/>
          <w:highlight w:val="none"/>
        </w:rPr>
        <w:t>（成交供应商）</w:t>
      </w:r>
      <w:r>
        <w:rPr>
          <w:rFonts w:hint="eastAsia" w:ascii="宋体" w:hAnsi="宋体" w:eastAsia="宋体" w:cs="宋体"/>
          <w:b/>
          <w:color w:val="000000"/>
          <w:sz w:val="24"/>
          <w:szCs w:val="24"/>
          <w:highlight w:val="none"/>
        </w:rPr>
        <w:t>：</w:t>
      </w:r>
      <w:r>
        <w:rPr>
          <w:rFonts w:hint="eastAsia" w:ascii="宋体" w:hAnsi="宋体" w:eastAsia="宋体" w:cs="宋体"/>
          <w:b w:val="0"/>
          <w:bCs/>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住所：</w:t>
      </w:r>
      <w:r>
        <w:rPr>
          <w:rFonts w:hint="eastAsia" w:ascii="宋体" w:hAnsi="宋体" w:eastAsia="宋体" w:cs="宋体"/>
          <w:color w:val="00000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银行账号：</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开 户 行：</w:t>
      </w:r>
      <w:r>
        <w:rPr>
          <w:rFonts w:hint="eastAsia" w:ascii="宋体" w:hAnsi="宋体" w:eastAsia="宋体" w:cs="宋体"/>
          <w:color w:val="00000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根据</w:t>
      </w:r>
      <w:r>
        <w:rPr>
          <w:rFonts w:hint="eastAsia" w:ascii="宋体" w:hAnsi="宋体" w:eastAsia="宋体" w:cs="宋体"/>
          <w:color w:val="000000"/>
          <w:sz w:val="24"/>
          <w:szCs w:val="24"/>
          <w:highlight w:val="none"/>
          <w:u w:val="single"/>
        </w:rPr>
        <w:t xml:space="preserve"> </w:t>
      </w:r>
      <w:r>
        <w:rPr>
          <w:rFonts w:hint="eastAsia" w:ascii="宋体" w:hAnsi="宋体" w:cs="宋体"/>
          <w:bCs/>
          <w:color w:val="000000"/>
          <w:sz w:val="24"/>
          <w:szCs w:val="24"/>
          <w:highlight w:val="none"/>
          <w:u w:val="single"/>
          <w:lang w:eastAsia="zh-CN"/>
        </w:rPr>
        <w:t>广州市越秀山体育中心2024年度饭堂后勤人员服务项目</w:t>
      </w:r>
      <w:r>
        <w:rPr>
          <w:rFonts w:hint="eastAsia" w:ascii="宋体" w:hAnsi="宋体" w:eastAsia="宋体" w:cs="宋体"/>
          <w:color w:val="000000"/>
          <w:sz w:val="24"/>
          <w:szCs w:val="24"/>
          <w:highlight w:val="none"/>
          <w:u w:val="single"/>
        </w:rPr>
        <w:t>（项目编号：</w:t>
      </w:r>
      <w:r>
        <w:rPr>
          <w:rFonts w:hint="eastAsia" w:ascii="宋体" w:hAnsi="宋体" w:eastAsia="宋体" w:cs="宋体"/>
          <w:color w:val="000000"/>
          <w:sz w:val="24"/>
          <w:szCs w:val="24"/>
          <w:highlight w:val="none"/>
          <w:u w:val="single"/>
          <w:lang w:eastAsia="zh-CN"/>
        </w:rPr>
        <w:t>SYNC-[2024]001</w:t>
      </w:r>
      <w:r>
        <w:rPr>
          <w:rFonts w:hint="eastAsia" w:ascii="宋体" w:hAnsi="宋体" w:eastAsia="宋体" w:cs="宋体"/>
          <w:color w:val="000000"/>
          <w:sz w:val="24"/>
          <w:szCs w:val="24"/>
          <w:highlight w:val="none"/>
          <w:u w:val="single"/>
        </w:rPr>
        <w:t>）</w:t>
      </w:r>
      <w:r>
        <w:rPr>
          <w:rFonts w:hint="eastAsia" w:ascii="宋体" w:hAnsi="宋体" w:eastAsia="宋体" w:cs="宋体"/>
          <w:color w:val="000000"/>
          <w:sz w:val="24"/>
          <w:szCs w:val="24"/>
          <w:highlight w:val="none"/>
        </w:rPr>
        <w:t>的采购结果，按照《中华人民共和国政府采购法》及其实施条例、《</w:t>
      </w:r>
      <w:r>
        <w:rPr>
          <w:rFonts w:hint="eastAsia" w:ascii="宋体" w:hAnsi="宋体" w:eastAsia="宋体" w:cs="宋体"/>
          <w:color w:val="000000"/>
          <w:sz w:val="24"/>
          <w:szCs w:val="24"/>
          <w:highlight w:val="none"/>
          <w:lang w:eastAsia="zh-CN"/>
        </w:rPr>
        <w:t>中华人民共和国民法典</w:t>
      </w:r>
      <w:r>
        <w:rPr>
          <w:rFonts w:hint="eastAsia" w:ascii="宋体" w:hAnsi="宋体" w:eastAsia="宋体" w:cs="宋体"/>
          <w:color w:val="000000"/>
          <w:sz w:val="24"/>
          <w:szCs w:val="24"/>
          <w:highlight w:val="none"/>
        </w:rPr>
        <w:t>》的规定，</w:t>
      </w:r>
      <w:r>
        <w:rPr>
          <w:rFonts w:hint="eastAsia" w:ascii="宋体" w:hAnsi="宋体" w:eastAsia="宋体" w:cs="宋体"/>
          <w:color w:val="000000"/>
          <w:kern w:val="28"/>
          <w:sz w:val="24"/>
          <w:szCs w:val="24"/>
          <w:highlight w:val="none"/>
        </w:rPr>
        <w:t>经双方协商，</w:t>
      </w:r>
      <w:r>
        <w:rPr>
          <w:rFonts w:hint="eastAsia" w:ascii="宋体" w:hAnsi="宋体" w:eastAsia="宋体" w:cs="宋体"/>
          <w:color w:val="000000"/>
          <w:sz w:val="24"/>
          <w:szCs w:val="24"/>
          <w:highlight w:val="none"/>
        </w:rPr>
        <w:t>本着平等互利和诚实信用的原则，</w:t>
      </w:r>
      <w:r>
        <w:rPr>
          <w:rFonts w:hint="eastAsia" w:ascii="宋体" w:hAnsi="宋体" w:eastAsia="宋体" w:cs="宋体"/>
          <w:color w:val="000000"/>
          <w:kern w:val="28"/>
          <w:sz w:val="24"/>
          <w:szCs w:val="24"/>
          <w:highlight w:val="none"/>
        </w:rPr>
        <w:t>一致同意签订本合同如下</w:t>
      </w:r>
      <w:r>
        <w:rPr>
          <w:rFonts w:hint="eastAsia" w:ascii="宋体" w:hAnsi="宋体" w:eastAsia="宋体" w:cs="宋体"/>
          <w:color w:val="000000"/>
          <w:sz w:val="24"/>
          <w:szCs w:val="24"/>
          <w:highlight w:val="none"/>
        </w:rPr>
        <w:t>。</w:t>
      </w:r>
    </w:p>
    <w:p>
      <w:pPr>
        <w:keepNext w:val="0"/>
        <w:keepLines w:val="0"/>
        <w:pageBreakBefore w:val="0"/>
        <w:widowControl w:val="0"/>
        <w:numPr>
          <w:ilvl w:val="0"/>
          <w:numId w:val="4"/>
        </w:numPr>
        <w:tabs>
          <w:tab w:val="left" w:pos="426"/>
        </w:tabs>
        <w:kinsoku/>
        <w:wordWrap/>
        <w:overflowPunct/>
        <w:topLinePunct w:val="0"/>
        <w:autoSpaceDE w:val="0"/>
        <w:autoSpaceDN w:val="0"/>
        <w:bidi w:val="0"/>
        <w:adjustRightInd/>
        <w:snapToGrid/>
        <w:spacing w:after="79" w:afterLines="25" w:line="400" w:lineRule="exact"/>
        <w:ind w:left="0" w:hanging="506" w:hangingChars="210"/>
        <w:jc w:val="left"/>
        <w:textAlignment w:val="auto"/>
        <w:outlineLvl w:val="3"/>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采购标的、数量</w:t>
      </w:r>
    </w:p>
    <w:tbl>
      <w:tblPr>
        <w:tblStyle w:val="18"/>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09"/>
        <w:gridCol w:w="7073"/>
        <w:gridCol w:w="13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537" w:type="pct"/>
            <w:vAlign w:val="center"/>
          </w:tcPr>
          <w:p>
            <w:pPr>
              <w:keepNext w:val="0"/>
              <w:keepLines w:val="0"/>
              <w:pageBreakBefore w:val="0"/>
              <w:suppressLineNumbers w:val="0"/>
              <w:tabs>
                <w:tab w:val="left" w:pos="426"/>
              </w:tabs>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序号</w:t>
            </w:r>
          </w:p>
        </w:tc>
        <w:tc>
          <w:tcPr>
            <w:tcW w:w="3762" w:type="pct"/>
            <w:vAlign w:val="center"/>
          </w:tcPr>
          <w:p>
            <w:pPr>
              <w:keepNext w:val="0"/>
              <w:keepLines w:val="0"/>
              <w:pageBreakBefore w:val="0"/>
              <w:suppressLineNumbers w:val="0"/>
              <w:tabs>
                <w:tab w:val="left" w:pos="426"/>
              </w:tabs>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采购标的</w:t>
            </w:r>
          </w:p>
        </w:tc>
        <w:tc>
          <w:tcPr>
            <w:tcW w:w="699" w:type="pct"/>
            <w:vAlign w:val="center"/>
          </w:tcPr>
          <w:p>
            <w:pPr>
              <w:keepNext w:val="0"/>
              <w:keepLines w:val="0"/>
              <w:pageBreakBefore w:val="0"/>
              <w:suppressLineNumbers w:val="0"/>
              <w:tabs>
                <w:tab w:val="left" w:pos="426"/>
              </w:tabs>
              <w:kinsoku/>
              <w:wordWrap/>
              <w:overflowPunct/>
              <w:topLinePunct w:val="0"/>
              <w:autoSpaceDE w:val="0"/>
              <w:autoSpaceDN w:val="0"/>
              <w:bidi w:val="0"/>
              <w:adjustRightInd/>
              <w:snapToGrid/>
              <w:spacing w:before="0" w:beforeAutospacing="0" w:after="0" w:afterAutospacing="0" w:line="240" w:lineRule="auto"/>
              <w:ind w:left="0" w:right="0"/>
              <w:jc w:val="center"/>
              <w:textAlignment w:val="auto"/>
              <w:rPr>
                <w:rFonts w:hint="eastAsia" w:ascii="宋体" w:hAnsi="宋体" w:eastAsia="宋体" w:cs="宋体"/>
                <w:b w:val="0"/>
                <w:bCs/>
                <w:color w:val="000000"/>
                <w:sz w:val="24"/>
                <w:szCs w:val="24"/>
                <w:highlight w:val="none"/>
              </w:rPr>
            </w:pPr>
            <w:r>
              <w:rPr>
                <w:rFonts w:hint="eastAsia" w:ascii="宋体" w:hAnsi="宋体" w:eastAsia="宋体" w:cs="宋体"/>
                <w:b w:val="0"/>
                <w:bCs/>
                <w:color w:val="000000"/>
                <w:sz w:val="24"/>
                <w:szCs w:val="24"/>
                <w:highlight w:val="none"/>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37" w:type="pct"/>
            <w:vAlign w:val="center"/>
          </w:tcPr>
          <w:p>
            <w:pPr>
              <w:keepNext w:val="0"/>
              <w:keepLines w:val="0"/>
              <w:pageBreakBefore w:val="0"/>
              <w:suppressLineNumbers w:val="0"/>
              <w:tabs>
                <w:tab w:val="left" w:pos="426"/>
              </w:tabs>
              <w:kinsoku/>
              <w:wordWrap/>
              <w:overflowPunct/>
              <w:topLinePunct w:val="0"/>
              <w:autoSpaceDE w:val="0"/>
              <w:autoSpaceDN w:val="0"/>
              <w:bidi w:val="0"/>
              <w:adjustRightInd/>
              <w:snapToGrid/>
              <w:spacing w:before="157" w:beforeLines="50" w:beforeAutospacing="0" w:after="0" w:afterAutospacing="0" w:line="240" w:lineRule="auto"/>
              <w:ind w:left="0" w:right="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3762" w:type="pct"/>
            <w:vAlign w:val="center"/>
          </w:tcPr>
          <w:p>
            <w:pPr>
              <w:keepNext w:val="0"/>
              <w:keepLines w:val="0"/>
              <w:pageBreakBefore w:val="0"/>
              <w:suppressLineNumbers w:val="0"/>
              <w:tabs>
                <w:tab w:val="left" w:pos="426"/>
              </w:tabs>
              <w:kinsoku/>
              <w:wordWrap/>
              <w:overflowPunct/>
              <w:topLinePunct w:val="0"/>
              <w:autoSpaceDE w:val="0"/>
              <w:autoSpaceDN w:val="0"/>
              <w:bidi w:val="0"/>
              <w:adjustRightInd/>
              <w:snapToGrid/>
              <w:spacing w:before="157" w:beforeLines="50" w:beforeAutospacing="0" w:after="0" w:afterAutospacing="0" w:line="240" w:lineRule="auto"/>
              <w:ind w:left="0" w:right="0"/>
              <w:jc w:val="center"/>
              <w:textAlignment w:val="auto"/>
              <w:rPr>
                <w:rFonts w:hint="eastAsia" w:ascii="宋体" w:hAnsi="宋体" w:eastAsia="宋体" w:cs="宋体"/>
                <w:color w:val="000000"/>
                <w:sz w:val="24"/>
                <w:szCs w:val="24"/>
                <w:highlight w:val="none"/>
                <w:lang w:eastAsia="zh-CN"/>
              </w:rPr>
            </w:pPr>
            <w:r>
              <w:rPr>
                <w:rFonts w:hint="eastAsia" w:ascii="宋体" w:hAnsi="宋体" w:cs="宋体"/>
                <w:sz w:val="24"/>
                <w:lang w:eastAsia="zh-CN"/>
              </w:rPr>
              <w:t>广州市越秀山体育中心2024年度饭堂后勤人员服务项目</w:t>
            </w:r>
          </w:p>
        </w:tc>
        <w:tc>
          <w:tcPr>
            <w:tcW w:w="699" w:type="pct"/>
            <w:vAlign w:val="center"/>
          </w:tcPr>
          <w:p>
            <w:pPr>
              <w:keepNext w:val="0"/>
              <w:keepLines w:val="0"/>
              <w:pageBreakBefore w:val="0"/>
              <w:suppressLineNumbers w:val="0"/>
              <w:tabs>
                <w:tab w:val="left" w:pos="426"/>
              </w:tabs>
              <w:kinsoku/>
              <w:wordWrap/>
              <w:overflowPunct/>
              <w:topLinePunct w:val="0"/>
              <w:autoSpaceDE w:val="0"/>
              <w:autoSpaceDN w:val="0"/>
              <w:bidi w:val="0"/>
              <w:adjustRightInd/>
              <w:snapToGrid/>
              <w:spacing w:before="157" w:beforeLines="50" w:beforeAutospacing="0" w:after="0" w:afterAutospacing="0" w:line="240" w:lineRule="auto"/>
              <w:ind w:left="0" w:right="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1项</w:t>
            </w:r>
          </w:p>
        </w:tc>
      </w:tr>
    </w:tbl>
    <w:p>
      <w:pPr>
        <w:keepNext w:val="0"/>
        <w:keepLines w:val="0"/>
        <w:pageBreakBefore w:val="0"/>
        <w:widowControl/>
        <w:numPr>
          <w:ilvl w:val="0"/>
          <w:numId w:val="4"/>
        </w:numPr>
        <w:tabs>
          <w:tab w:val="left" w:pos="426"/>
        </w:tabs>
        <w:kinsoku/>
        <w:wordWrap/>
        <w:overflowPunct/>
        <w:topLinePunct w:val="0"/>
        <w:autoSpaceDE w:val="0"/>
        <w:autoSpaceDN w:val="0"/>
        <w:bidi w:val="0"/>
        <w:adjustRightInd/>
        <w:snapToGrid/>
        <w:spacing w:line="400" w:lineRule="exact"/>
        <w:ind w:left="506" w:leftChars="0" w:hanging="506" w:hangingChars="210"/>
        <w:jc w:val="left"/>
        <w:textAlignment w:val="auto"/>
        <w:outlineLvl w:val="3"/>
        <w:rPr>
          <w:rFonts w:hint="eastAsia" w:ascii="宋体" w:hAnsi="宋体" w:eastAsia="宋体" w:cs="宋体"/>
          <w:b/>
          <w:bCs w:val="0"/>
          <w:color w:val="000000"/>
          <w:sz w:val="24"/>
          <w:szCs w:val="24"/>
          <w:highlight w:val="none"/>
        </w:rPr>
      </w:pPr>
      <w:bookmarkStart w:id="22" w:name="_Toc435540759"/>
      <w:r>
        <w:rPr>
          <w:rFonts w:hint="eastAsia" w:ascii="宋体" w:hAnsi="宋体" w:eastAsia="宋体" w:cs="宋体"/>
          <w:b/>
          <w:bCs w:val="0"/>
          <w:color w:val="000000"/>
          <w:sz w:val="24"/>
          <w:szCs w:val="24"/>
          <w:highlight w:val="none"/>
        </w:rPr>
        <w:t>项目概况</w:t>
      </w:r>
    </w:p>
    <w:bookmarkEnd w:id="22"/>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向</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提供广州市越秀山体育中心</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个饭堂后勤服务。</w:t>
      </w:r>
      <w:r>
        <w:rPr>
          <w:rFonts w:hint="eastAsia" w:ascii="宋体" w:hAnsi="宋体" w:eastAsia="宋体" w:cs="宋体"/>
          <w:sz w:val="24"/>
        </w:rPr>
        <w:t>（地址分别为：广州市越秀区应元路34、36号首层；广州市越秀区环市中路209号）</w:t>
      </w:r>
      <w:r>
        <w:rPr>
          <w:rFonts w:hint="eastAsia" w:ascii="宋体" w:hAnsi="宋体" w:eastAsia="宋体" w:cs="宋体"/>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服务范围：</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各饭堂（厨房设施、用餐材料及设施由</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提供）。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人员需求：</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服务人员配置要求应不少于以下标准，</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可根据服务情况适当增加人员，因增加服务人员产生的费用由</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负担。</w:t>
      </w:r>
    </w:p>
    <w:tbl>
      <w:tblPr>
        <w:tblStyle w:val="18"/>
        <w:tblW w:w="5062" w:type="pct"/>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487"/>
        <w:gridCol w:w="3431"/>
        <w:gridCol w:w="2424"/>
        <w:gridCol w:w="1535"/>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336"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序号</w:t>
            </w:r>
          </w:p>
        </w:tc>
        <w:tc>
          <w:tcPr>
            <w:tcW w:w="781" w:type="pct"/>
            <w:vAlign w:val="center"/>
          </w:tcPr>
          <w:p>
            <w:pPr>
              <w:widowControl/>
              <w:spacing w:after="163" w:line="360" w:lineRule="auto"/>
              <w:jc w:val="left"/>
              <w:rPr>
                <w:rFonts w:hint="eastAsia" w:ascii="宋体" w:hAnsi="宋体" w:eastAsia="宋体" w:cs="宋体"/>
                <w:sz w:val="24"/>
              </w:rPr>
            </w:pPr>
            <w:r>
              <w:rPr>
                <w:rFonts w:hint="eastAsia" w:ascii="宋体" w:hAnsi="宋体" w:eastAsia="宋体" w:cs="宋体"/>
                <w:sz w:val="24"/>
              </w:rPr>
              <w:t>饭堂名称</w:t>
            </w:r>
          </w:p>
        </w:tc>
        <w:tc>
          <w:tcPr>
            <w:tcW w:w="1802"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地址</w:t>
            </w:r>
          </w:p>
        </w:tc>
        <w:tc>
          <w:tcPr>
            <w:tcW w:w="1273" w:type="pct"/>
            <w:vAlign w:val="center"/>
          </w:tcPr>
          <w:p>
            <w:pPr>
              <w:widowControl/>
              <w:spacing w:after="163" w:line="360" w:lineRule="auto"/>
              <w:jc w:val="left"/>
              <w:rPr>
                <w:rFonts w:hint="eastAsia" w:ascii="宋体" w:hAnsi="宋体" w:eastAsia="宋体" w:cs="宋体"/>
                <w:sz w:val="24"/>
              </w:rPr>
            </w:pPr>
            <w:r>
              <w:rPr>
                <w:rFonts w:hint="eastAsia" w:ascii="宋体" w:hAnsi="宋体" w:eastAsia="宋体" w:cs="宋体"/>
                <w:sz w:val="24"/>
              </w:rPr>
              <w:t>人员数量</w:t>
            </w:r>
          </w:p>
        </w:tc>
        <w:tc>
          <w:tcPr>
            <w:tcW w:w="806" w:type="pct"/>
            <w:vAlign w:val="center"/>
          </w:tcPr>
          <w:p>
            <w:pPr>
              <w:widowControl/>
              <w:spacing w:after="163" w:line="360" w:lineRule="auto"/>
              <w:jc w:val="left"/>
              <w:rPr>
                <w:rFonts w:hint="eastAsia" w:ascii="宋体" w:hAnsi="宋体" w:eastAsia="宋体" w:cs="宋体"/>
                <w:sz w:val="24"/>
              </w:rPr>
            </w:pPr>
            <w:r>
              <w:rPr>
                <w:rFonts w:hint="eastAsia" w:ascii="宋体" w:hAnsi="宋体" w:eastAsia="宋体" w:cs="宋体"/>
                <w:sz w:val="24"/>
              </w:rPr>
              <w:t>用餐人数</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36"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1</w:t>
            </w:r>
          </w:p>
        </w:tc>
        <w:tc>
          <w:tcPr>
            <w:tcW w:w="781" w:type="pct"/>
            <w:vAlign w:val="center"/>
          </w:tcPr>
          <w:p>
            <w:pPr>
              <w:widowControl/>
              <w:spacing w:after="163" w:line="360" w:lineRule="auto"/>
              <w:jc w:val="left"/>
              <w:rPr>
                <w:rFonts w:hint="eastAsia" w:ascii="宋体" w:hAnsi="宋体" w:eastAsia="宋体" w:cs="宋体"/>
                <w:sz w:val="24"/>
              </w:rPr>
            </w:pPr>
            <w:r>
              <w:rPr>
                <w:rFonts w:hint="eastAsia" w:ascii="宋体" w:hAnsi="宋体" w:eastAsia="宋体" w:cs="宋体"/>
                <w:sz w:val="24"/>
              </w:rPr>
              <w:t>越秀部饭堂</w:t>
            </w:r>
          </w:p>
        </w:tc>
        <w:tc>
          <w:tcPr>
            <w:tcW w:w="1802"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广州市越秀区应元路34、36号</w:t>
            </w:r>
          </w:p>
        </w:tc>
        <w:tc>
          <w:tcPr>
            <w:tcW w:w="1273" w:type="pct"/>
            <w:vAlign w:val="center"/>
          </w:tcPr>
          <w:p>
            <w:pPr>
              <w:widowControl/>
              <w:spacing w:after="163" w:line="360" w:lineRule="auto"/>
              <w:jc w:val="left"/>
              <w:rPr>
                <w:rFonts w:hint="eastAsia" w:ascii="宋体" w:hAnsi="宋体" w:eastAsia="宋体" w:cs="宋体"/>
                <w:sz w:val="24"/>
              </w:rPr>
            </w:pPr>
            <w:r>
              <w:rPr>
                <w:rFonts w:hint="eastAsia" w:ascii="宋体" w:hAnsi="宋体" w:eastAsia="宋体" w:cs="宋体"/>
                <w:sz w:val="24"/>
              </w:rPr>
              <w:t>1名厨师、</w:t>
            </w:r>
            <w:r>
              <w:rPr>
                <w:rFonts w:hint="eastAsia" w:ascii="宋体" w:hAnsi="宋体" w:eastAsia="宋体" w:cs="宋体"/>
                <w:sz w:val="24"/>
                <w:lang w:val="en-US" w:eastAsia="zh-CN"/>
              </w:rPr>
              <w:t>2</w:t>
            </w:r>
            <w:r>
              <w:rPr>
                <w:rFonts w:hint="eastAsia" w:ascii="宋体" w:hAnsi="宋体" w:eastAsia="宋体" w:cs="宋体"/>
                <w:sz w:val="24"/>
              </w:rPr>
              <w:t>名洗碗工</w:t>
            </w:r>
          </w:p>
        </w:tc>
        <w:tc>
          <w:tcPr>
            <w:tcW w:w="806" w:type="pct"/>
            <w:vAlign w:val="center"/>
          </w:tcPr>
          <w:p>
            <w:pPr>
              <w:widowControl/>
              <w:spacing w:after="163" w:line="360" w:lineRule="auto"/>
              <w:jc w:val="left"/>
              <w:rPr>
                <w:rFonts w:hint="eastAsia" w:ascii="宋体" w:hAnsi="宋体" w:eastAsia="宋体" w:cs="宋体"/>
                <w:sz w:val="24"/>
              </w:rPr>
            </w:pPr>
            <w:r>
              <w:rPr>
                <w:rFonts w:hint="eastAsia" w:ascii="宋体" w:hAnsi="宋体" w:eastAsia="宋体" w:cs="宋体"/>
                <w:sz w:val="24"/>
              </w:rPr>
              <w:t>不少于40人</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336"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2</w:t>
            </w:r>
          </w:p>
        </w:tc>
        <w:tc>
          <w:tcPr>
            <w:tcW w:w="781" w:type="pct"/>
            <w:vAlign w:val="center"/>
          </w:tcPr>
          <w:p>
            <w:pPr>
              <w:widowControl/>
              <w:spacing w:after="163" w:line="360" w:lineRule="auto"/>
              <w:jc w:val="left"/>
              <w:rPr>
                <w:rFonts w:hint="eastAsia" w:ascii="宋体" w:hAnsi="宋体" w:eastAsia="宋体" w:cs="宋体"/>
                <w:sz w:val="24"/>
              </w:rPr>
            </w:pPr>
            <w:r>
              <w:rPr>
                <w:rFonts w:hint="eastAsia" w:ascii="宋体" w:hAnsi="宋体" w:eastAsia="宋体" w:cs="宋体"/>
                <w:sz w:val="24"/>
              </w:rPr>
              <w:t>射击部饭堂</w:t>
            </w:r>
          </w:p>
        </w:tc>
        <w:tc>
          <w:tcPr>
            <w:tcW w:w="1802" w:type="pct"/>
            <w:vAlign w:val="center"/>
          </w:tcPr>
          <w:p>
            <w:pPr>
              <w:widowControl/>
              <w:spacing w:after="163" w:line="360" w:lineRule="auto"/>
              <w:jc w:val="center"/>
              <w:rPr>
                <w:rFonts w:hint="eastAsia" w:ascii="宋体" w:hAnsi="宋体" w:eastAsia="宋体" w:cs="宋体"/>
                <w:sz w:val="24"/>
              </w:rPr>
            </w:pPr>
            <w:r>
              <w:rPr>
                <w:rFonts w:hint="eastAsia" w:ascii="宋体" w:hAnsi="宋体" w:eastAsia="宋体" w:cs="宋体"/>
                <w:sz w:val="24"/>
              </w:rPr>
              <w:t>广州市越秀区环市中路209号</w:t>
            </w:r>
          </w:p>
        </w:tc>
        <w:tc>
          <w:tcPr>
            <w:tcW w:w="1273" w:type="pct"/>
            <w:vAlign w:val="center"/>
          </w:tcPr>
          <w:p>
            <w:pPr>
              <w:widowControl/>
              <w:spacing w:after="163" w:line="360" w:lineRule="auto"/>
              <w:jc w:val="left"/>
              <w:rPr>
                <w:rFonts w:hint="default" w:ascii="宋体" w:hAnsi="宋体" w:eastAsia="宋体" w:cs="宋体"/>
                <w:sz w:val="24"/>
                <w:lang w:val="en-US" w:eastAsia="zh-CN"/>
              </w:rPr>
            </w:pPr>
            <w:r>
              <w:rPr>
                <w:rFonts w:hint="eastAsia" w:ascii="宋体" w:hAnsi="宋体" w:eastAsia="宋体" w:cs="宋体"/>
                <w:sz w:val="24"/>
                <w:lang w:val="en-US" w:eastAsia="zh-CN"/>
              </w:rPr>
              <w:t>4</w:t>
            </w:r>
            <w:r>
              <w:rPr>
                <w:rFonts w:hint="eastAsia" w:ascii="宋体" w:hAnsi="宋体" w:eastAsia="宋体" w:cs="宋体"/>
                <w:sz w:val="24"/>
              </w:rPr>
              <w:t>名厨师、</w:t>
            </w:r>
            <w:r>
              <w:rPr>
                <w:rFonts w:hint="eastAsia" w:ascii="宋体" w:hAnsi="宋体" w:eastAsia="宋体" w:cs="宋体"/>
                <w:sz w:val="24"/>
                <w:lang w:val="en-US" w:eastAsia="zh-CN"/>
              </w:rPr>
              <w:t>2</w:t>
            </w:r>
            <w:r>
              <w:rPr>
                <w:rFonts w:hint="eastAsia" w:ascii="宋体" w:hAnsi="宋体" w:eastAsia="宋体" w:cs="宋体"/>
                <w:sz w:val="24"/>
              </w:rPr>
              <w:t>名洗碗工</w:t>
            </w:r>
            <w:r>
              <w:rPr>
                <w:rFonts w:hint="eastAsia" w:ascii="宋体" w:hAnsi="宋体" w:eastAsia="宋体" w:cs="宋体"/>
                <w:sz w:val="24"/>
                <w:lang w:eastAsia="zh-CN"/>
              </w:rPr>
              <w:t>、</w:t>
            </w:r>
            <w:r>
              <w:rPr>
                <w:rFonts w:hint="eastAsia" w:ascii="宋体" w:hAnsi="宋体" w:eastAsia="宋体" w:cs="宋体"/>
                <w:sz w:val="24"/>
                <w:lang w:val="en-US" w:eastAsia="zh-CN"/>
              </w:rPr>
              <w:t>1名餐厅服务员</w:t>
            </w:r>
          </w:p>
        </w:tc>
        <w:tc>
          <w:tcPr>
            <w:tcW w:w="806" w:type="pct"/>
            <w:vAlign w:val="center"/>
          </w:tcPr>
          <w:p>
            <w:pPr>
              <w:widowControl/>
              <w:spacing w:after="163" w:line="360" w:lineRule="auto"/>
              <w:jc w:val="left"/>
              <w:rPr>
                <w:rFonts w:hint="eastAsia" w:ascii="宋体" w:hAnsi="宋体" w:eastAsia="宋体" w:cs="宋体"/>
                <w:sz w:val="24"/>
              </w:rPr>
            </w:pPr>
            <w:r>
              <w:rPr>
                <w:rFonts w:hint="eastAsia" w:ascii="宋体" w:hAnsi="宋体" w:eastAsia="宋体" w:cs="宋体"/>
                <w:sz w:val="24"/>
              </w:rPr>
              <w:t>不少于60人</w:t>
            </w:r>
          </w:p>
        </w:tc>
      </w:tr>
    </w:tbl>
    <w:p>
      <w:pPr>
        <w:keepNext w:val="0"/>
        <w:keepLines w:val="0"/>
        <w:pageBreakBefore w:val="0"/>
        <w:widowControl w:val="0"/>
        <w:kinsoku/>
        <w:wordWrap/>
        <w:overflowPunct/>
        <w:topLinePunct w:val="0"/>
        <w:autoSpaceDE/>
        <w:autoSpaceDN/>
        <w:bidi w:val="0"/>
        <w:adjustRightInd/>
        <w:snapToGrid/>
        <w:spacing w:before="79" w:beforeLines="25"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3、服务内容：</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负责饭堂的日常运作，包括但不限于：按</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需求供餐，在</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食材成本合理控制范围内，提供优质、可口、新鲜、符合食品安全标准的健康食品；按照食品安全管理规定及</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管理要求开展食材存放、食品留样等食品管理工作；按照食品安全管理规定对厨房及食材存放区域开展清洁、消毒，确保厨房及食材存放区域安全无污染；按照食品安全管理规定对用餐区域开展清洁、消毒，向</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提供方便、整洁、舒适就餐环境；按照</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消防安全管理要求落实好饭堂的消防安全自检、消防隐患排查、消防安全事故应急处理等工作。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三</w:t>
      </w:r>
      <w:r>
        <w:rPr>
          <w:rFonts w:hint="eastAsia" w:ascii="宋体" w:hAnsi="宋体" w:eastAsia="宋体" w:cs="宋体"/>
          <w:b/>
          <w:bCs/>
          <w:color w:val="000000"/>
          <w:sz w:val="24"/>
          <w:szCs w:val="24"/>
          <w:highlight w:val="none"/>
        </w:rPr>
        <w:t>、服务期限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服务期限：</w:t>
      </w:r>
      <w:r>
        <w:rPr>
          <w:rFonts w:hint="eastAsia" w:ascii="宋体" w:hAnsi="宋体" w:eastAsia="宋体" w:cs="宋体"/>
          <w:color w:val="000000"/>
          <w:sz w:val="24"/>
          <w:szCs w:val="24"/>
          <w:highlight w:val="none"/>
          <w:lang w:eastAsia="zh-CN"/>
        </w:rPr>
        <w:t>202</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lang w:eastAsia="zh-CN"/>
        </w:rPr>
        <w:t>年6月1日～202</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lang w:eastAsia="zh-CN"/>
        </w:rPr>
        <w:t>年5月31日</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四</w:t>
      </w:r>
      <w:r>
        <w:rPr>
          <w:rFonts w:hint="eastAsia" w:ascii="宋体" w:hAnsi="宋体" w:eastAsia="宋体" w:cs="宋体"/>
          <w:b/>
          <w:bCs/>
          <w:color w:val="000000"/>
          <w:sz w:val="24"/>
          <w:szCs w:val="24"/>
          <w:highlight w:val="none"/>
        </w:rPr>
        <w:t>、服务要求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1、总体服务要求包括但不限于：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为</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各个饭堂提供优质的后勤服务</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严格按照食品安全管理规定开展各项服务；积极配合有关部门的各项活动。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对所录用人员要严格政审，保证录用人员没有刑事犯罪记录，持有有效期内的健康证及厨师专业上岗证，</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应向</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提供所有服务人员的有效期内健康证、厨师专业上岗证，并按</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管理要求在饭堂显著位置公示。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对各个饭堂厨师、</w:t>
      </w:r>
      <w:r>
        <w:rPr>
          <w:rFonts w:hint="eastAsia" w:ascii="宋体" w:hAnsi="宋体" w:eastAsia="宋体" w:cs="宋体"/>
          <w:color w:val="000000"/>
          <w:sz w:val="24"/>
          <w:szCs w:val="24"/>
          <w:highlight w:val="none"/>
          <w:lang w:eastAsia="zh-CN"/>
        </w:rPr>
        <w:t>切配工、面点师、洗菜工、</w:t>
      </w:r>
      <w:r>
        <w:rPr>
          <w:rFonts w:hint="eastAsia" w:ascii="宋体" w:hAnsi="宋体" w:eastAsia="宋体" w:cs="宋体"/>
          <w:color w:val="000000"/>
          <w:sz w:val="24"/>
          <w:szCs w:val="24"/>
          <w:highlight w:val="none"/>
        </w:rPr>
        <w:t>洗碗工等重要岗位的设置、人员录用与管理和一些重要的管理决策有直接参与权与审批权，</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对厨师</w:t>
      </w:r>
      <w:r>
        <w:rPr>
          <w:rFonts w:hint="eastAsia" w:ascii="宋体" w:hAnsi="宋体" w:eastAsia="宋体" w:cs="宋体"/>
          <w:color w:val="000000"/>
          <w:sz w:val="24"/>
          <w:szCs w:val="24"/>
          <w:highlight w:val="none"/>
          <w:lang w:eastAsia="zh-CN"/>
        </w:rPr>
        <w:t>、切配工、面点师</w:t>
      </w:r>
      <w:r>
        <w:rPr>
          <w:rFonts w:hint="eastAsia" w:ascii="宋体" w:hAnsi="宋体" w:eastAsia="宋体" w:cs="宋体"/>
          <w:color w:val="000000"/>
          <w:sz w:val="24"/>
          <w:szCs w:val="24"/>
          <w:highlight w:val="none"/>
        </w:rPr>
        <w:t>等重要岗位进行调整之前必须经过</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同意。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必须按服务项目的内容和标准提供服务管理，在处理特殊事件和紧急、突发事故时，</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对</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组建派出的饭堂后勤服务人员有直接指挥权。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应于次月5日前将上月《人员考勤表》交</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备案，于月底28日前将次月《人员排班表》交</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6）</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必须遵守</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的各项规章制度。对管理能力低、服务质量差的工作人员，</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有权采取相应的惩罚措施，或责令</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另行派遣人员。。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根据不同的工种配备相应的工作服装，并有工作号牌等标识物及必要的装备，</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需负责各工作人员的工作服等。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360" w:firstLineChars="15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8</w:t>
      </w:r>
      <w:r>
        <w:rPr>
          <w:rFonts w:hint="eastAsia" w:ascii="宋体" w:hAnsi="宋体" w:eastAsia="宋体" w:cs="宋体"/>
          <w:color w:val="000000"/>
          <w:sz w:val="24"/>
          <w:szCs w:val="24"/>
          <w:highlight w:val="none"/>
          <w:lang w:eastAsia="zh-CN"/>
        </w:rPr>
        <w:t>）乙方工作人员须遵守甲方相关规章制度规定，服从甲方指挥和合理的工作安排，如有违反或损害采购方利益的，甲方有权拒绝乙方违规的工作人员在此工作，问题严重的，有权终止合同，一切责任由乙方承担。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360" w:firstLineChars="150"/>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9）</w:t>
      </w:r>
      <w:r>
        <w:rPr>
          <w:rFonts w:hint="eastAsia" w:ascii="宋体" w:hAnsi="宋体" w:eastAsia="宋体" w:cs="宋体"/>
          <w:color w:val="000000"/>
          <w:sz w:val="24"/>
          <w:szCs w:val="24"/>
          <w:highlight w:val="none"/>
          <w:lang w:eastAsia="zh-CN"/>
        </w:rPr>
        <w:t>乙方应按照《中华人民共和国劳动法》的相关规定发放工资，服务人员工资不得低于广州市企业职工最低工资标准（工资不含按国家规定供应商必须支付的社会保险及其他应付费用）。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lang w:eastAsia="zh-CN"/>
        </w:rPr>
        <w:t>乙方应按照《中华人民共和国社会保险法》和《住房公积金管理条例》的相关规定，支付国家规定必须购</w:t>
      </w:r>
      <w:r>
        <w:rPr>
          <w:rFonts w:hint="eastAsia" w:ascii="宋体" w:hAnsi="宋体" w:eastAsia="宋体" w:cs="宋体"/>
          <w:color w:val="000000"/>
          <w:sz w:val="24"/>
          <w:szCs w:val="24"/>
          <w:highlight w:val="none"/>
        </w:rPr>
        <w:t>买的社会保险费用和缴存住房公积金。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11）</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须承诺：</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推荐人员或更换服务人员必须经过</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同意后方可签订劳动合同。</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更换服务人员需向</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提交为服务人员购买“五险一金”复印材料，提供新进服务人员的无犯罪记录证明原件及复印件、身份证复印件、有效期内的健康证复印件、岗位要求的有效期内的厨师专业上岗证等资格证书复印件。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12）</w:t>
      </w:r>
      <w:r>
        <w:rPr>
          <w:rFonts w:hint="eastAsia" w:ascii="宋体" w:hAnsi="宋体" w:eastAsia="宋体" w:cs="宋体"/>
          <w:color w:val="000000"/>
          <w:sz w:val="24"/>
          <w:szCs w:val="24"/>
          <w:highlight w:val="none"/>
        </w:rPr>
        <w:t>服务期内本项目不因物价水平及人员薪金而作价格调整，</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报价应充分考虑到服务期内物价水平及人员薪金的调整因素。如因用工引起的劳动纠纷问题由</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负责解决。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13）</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在管理中出现失误或因管理服务人员工作失误、失职而产生重大食品安全事故、消防事故、重要资产被盗、重大人员伤亡等安全事故及公众影响的负面事件，</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可以解除合同。</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必须承担全部法律责任及事故造成的一切相关费用，并扣取当月服务总费用的100%。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14）</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饭堂厨师因管理不善或操作不当造成食品安全事故，按照发生情况（经国家有关权威部门鉴定结果为准）程度给予追究；</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必须承担全部法律责任及事故造成的一切相关费用，并在当月服务费扣取30%的费用作为警告。严重食品安全事故直接造成严重后果的，</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有权无条件单方面解除合同，</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必须承担全部法律责任及事故造成的一切相关费用，并扣取当月服务总费用的100%。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15）</w:t>
      </w:r>
      <w:r>
        <w:rPr>
          <w:rFonts w:hint="eastAsia" w:ascii="宋体" w:hAnsi="宋体" w:eastAsia="宋体" w:cs="宋体"/>
          <w:color w:val="000000"/>
          <w:sz w:val="24"/>
          <w:szCs w:val="24"/>
          <w:highlight w:val="none"/>
        </w:rPr>
        <w:t>如发现应持证上岗员工未持证上岗，</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有权要求</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立即停止无证人员上岗并在1个工作日内更换符合</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要求的持证人员上岗，如不能安排持证人员将按未持证员工人数，在服务费中核减该人员经费，并另外每人扣减1000元。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2、服务要求细则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A、用餐区域卫生需达到以下标准：</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用餐区域要清洁、卫生、通风，采取多种有效措施，不定期开展消灭蚊子、苍蝇工作，应采用防蝇门帘、纱窗、电子灭蝇器、灭蝇纸、灭蝇拍、定时喷撒药剂、实行垃圾袋装等各种防护措施，将用餐区域蝇蚊污染减低到最低限度，做到无苍蝇、无蟑螂、无飞虫叮咬。</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（2）桌椅表面无油渍、摆放整齐，经常清洗；取餐区域应在每日每餐供餐前清洁干净；就餐桌面应在每日每餐供餐前清洁干净；地面至少每天清扫一次，保持清洁。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B、供餐管理及厨房卫生要求需达到以下标准：</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（1）服从</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管理，按规定的就餐时间，高质量、安全、卫生地提供早、午及晚餐一日三餐的供应，并能按</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要求提供特殊配餐，包括</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因工作需要额外加菜以及赛事工作餐。</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（2）厨房及食材存放区域卫生要求：应有良好的卫生环境，负责饭堂用房、区域、设施设备等的日常清洁、消毒、保管工作。</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（3）严格执行《食品卫生法》和饭堂厨房卫生制度，保证饭堂的餐具、厨具、用具，工作场所和个人卫生执行情况，把好食品卫生关。</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（4）负责各种餐前、餐间、餐后服务，包括洗碗、洗菜、备餐、配餐、派餐、清洁卫生、餐具消毒以及其他杂务。</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（5）餐具、容器、冰库、冰箱生熟分开，无交叉感染。</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（6）厨房操作间内的设备、设施与用具等应实行“定置管理”，做到摆放整齐有序，无油腻、无灰尘、无蜘蛛网，地面做到无污水、无杂物。</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饭堂区域要清洁、卫生、通风，采取多种有效措施，不定期开展消灭蚊子、苍蝇工作，应采用防蝇门帘、纱窗、电子灭蝇器、灭蝇纸、灭蝇拍、定时喷撒药剂、实行垃圾袋装等各种防护措施，将餐厅蝇蚊污染减低到最低限度，做到无苍蝇、无蟑螂、无飞虫叮咬。</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（8）桌椅表面无油渍、摆放整齐，经常清洗；地面至少每天清扫一次，保持清洁。</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（9）餐具使用后要清洗干净，不能有洗涤用品残留，每天消毒，未经消毒不得使用；消毒后的餐具必须贮存在餐具专用保洁柜中备用，已消毒和未消毒的餐具应分开存放，并有明显标志。</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（10）对工作区域内的消防安全、用电安全、食品卫生安全等负全部责任。　　</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（11）严格节约米、油、调味品、肉类、水产、禽蛋等各类食材及餐厨用品，控制餐饮成本，配合</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制定好每日食材采购的需求计划，交由</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向食材供应商下单。</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所有米、油、调味品、肉类、水产、禽蛋等各类食材及餐厨用品必须严格按照存放及进出仓规定进行存放、保管、领用，保持仓库管理节约、合理；每月底应清盘库存物资是否账实相符，并在盘存表里注明食材进出仓时间及到期日期。</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（13）配合</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按照有关规定做好各类食材的验收及取样保存备检。</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（14）每天选用的蔬菜、蛋类、禽肉、水产等食材要求新鲜、洁净，无发霉变质，严禁使用过夜变质食物。</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（15）提供的膳食菜式应当符合运动员的营养科学要求、品种变化多样</w:t>
      </w:r>
      <w:r>
        <w:rPr>
          <w:rFonts w:hint="eastAsia" w:ascii="宋体" w:hAnsi="宋体" w:eastAsia="宋体" w:cs="宋体"/>
          <w:color w:val="000000"/>
          <w:sz w:val="24"/>
          <w:szCs w:val="24"/>
          <w:highlight w:val="none"/>
          <w:lang w:val="en-US" w:eastAsia="zh-CN"/>
        </w:rPr>
        <w:t>和符合反兴奋剂要求</w:t>
      </w:r>
      <w:r>
        <w:rPr>
          <w:rFonts w:hint="eastAsia" w:ascii="宋体" w:hAnsi="宋体" w:eastAsia="宋体" w:cs="宋体"/>
          <w:color w:val="000000"/>
          <w:sz w:val="24"/>
          <w:szCs w:val="24"/>
          <w:highlight w:val="none"/>
        </w:rPr>
        <w:t>，每周五前应向</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提供下一周供餐菜单审核。</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（16）饭堂服务人员</w:t>
      </w:r>
      <w:r>
        <w:rPr>
          <w:rFonts w:hint="eastAsia" w:ascii="宋体" w:hAnsi="宋体" w:eastAsia="宋体" w:cs="宋体"/>
          <w:color w:val="auto"/>
          <w:sz w:val="24"/>
          <w:szCs w:val="24"/>
          <w:highlight w:val="none"/>
        </w:rPr>
        <w:t>（包括厨师</w:t>
      </w:r>
      <w:r>
        <w:rPr>
          <w:rFonts w:hint="eastAsia" w:ascii="宋体" w:hAnsi="宋体" w:eastAsia="宋体" w:cs="宋体"/>
          <w:color w:val="auto"/>
          <w:sz w:val="24"/>
          <w:szCs w:val="24"/>
          <w:highlight w:val="none"/>
          <w:lang w:eastAsia="zh-CN"/>
        </w:rPr>
        <w:t>、</w:t>
      </w:r>
      <w:r>
        <w:rPr>
          <w:rFonts w:hint="eastAsia" w:ascii="宋体" w:hAnsi="宋体" w:eastAsia="宋体" w:cs="宋体"/>
          <w:sz w:val="24"/>
        </w:rPr>
        <w:t>洗菜工、切配工等</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必须</w:t>
      </w:r>
      <w:r>
        <w:rPr>
          <w:rFonts w:hint="eastAsia" w:ascii="宋体" w:hAnsi="宋体" w:eastAsia="宋体" w:cs="宋体"/>
          <w:color w:val="auto"/>
          <w:sz w:val="24"/>
          <w:szCs w:val="24"/>
          <w:highlight w:val="none"/>
        </w:rPr>
        <w:t>服从</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的饭堂管理纪律要求，一经</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发现有私自扣留食材、串通食材供应商虚报采购订单等损害</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利益的行为，</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必须无条件更换饭堂服务</w:t>
      </w:r>
      <w:r>
        <w:rPr>
          <w:rFonts w:hint="eastAsia" w:ascii="宋体" w:hAnsi="宋体" w:eastAsia="宋体" w:cs="宋体"/>
          <w:color w:val="000000"/>
          <w:sz w:val="24"/>
          <w:szCs w:val="24"/>
          <w:highlight w:val="none"/>
        </w:rPr>
        <w:t>人员（包括厨师、</w:t>
      </w:r>
      <w:r>
        <w:rPr>
          <w:rFonts w:hint="eastAsia" w:ascii="宋体" w:hAnsi="宋体" w:eastAsia="宋体" w:cs="宋体"/>
          <w:sz w:val="24"/>
        </w:rPr>
        <w:t>洗菜工、切配工等</w:t>
      </w:r>
      <w:r>
        <w:rPr>
          <w:rFonts w:hint="eastAsia" w:ascii="宋体" w:hAnsi="宋体" w:eastAsia="宋体" w:cs="宋体"/>
          <w:color w:val="000000"/>
          <w:sz w:val="24"/>
          <w:szCs w:val="24"/>
          <w:highlight w:val="none"/>
        </w:rPr>
        <w:t>）、并承担</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相应经济损失。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C、饭堂其他区域清洁卫生及安全管理需达到如下标准：</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（1）环境卫生服务必须符合国家有关环卫、环保规定，不得对周边环境造成二次污染。</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（2）定期清洁污水渠，确保污水排放通畅，定期清理化粪池、垃圾箱。</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（3）餐具清洁及餐具消毒区域的地面每日应清洁消毒一次，确保无污渍。</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（4）每日清洁饭堂洗手间两次，及时补充清洁消耗品及卫生纸品。</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（5）按照</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要求落实垃圾分类，每日收集清理垃圾2次，按</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要求定期清理厨余垃圾。</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（6）积极配合</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开展饭堂的消防安全检查，及时排查安全隐患，并做好消防安全应急预案，对饭堂人员宿舍的消防安全、用电安全等负全部责任。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五、</w:t>
      </w:r>
      <w:r>
        <w:rPr>
          <w:rFonts w:hint="eastAsia" w:ascii="宋体" w:hAnsi="宋体" w:eastAsia="宋体" w:cs="宋体"/>
          <w:b/>
          <w:bCs/>
          <w:color w:val="000000"/>
          <w:sz w:val="24"/>
          <w:szCs w:val="24"/>
          <w:highlight w:val="none"/>
        </w:rPr>
        <w:t>付款方式</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服务费按</w:t>
      </w:r>
      <w:r>
        <w:rPr>
          <w:rFonts w:hint="eastAsia" w:ascii="宋体" w:hAnsi="宋体" w:eastAsia="宋体" w:cs="宋体"/>
          <w:color w:val="000000"/>
          <w:sz w:val="24"/>
          <w:szCs w:val="24"/>
          <w:highlight w:val="none"/>
          <w:lang w:val="en-US" w:eastAsia="zh-CN"/>
        </w:rPr>
        <w:t>季度</w:t>
      </w:r>
      <w:r>
        <w:rPr>
          <w:rFonts w:hint="eastAsia" w:ascii="宋体" w:hAnsi="宋体" w:eastAsia="宋体" w:cs="宋体"/>
          <w:color w:val="000000"/>
          <w:sz w:val="24"/>
          <w:szCs w:val="24"/>
          <w:highlight w:val="none"/>
        </w:rPr>
        <w:t>结算，</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须</w:t>
      </w:r>
      <w:r>
        <w:rPr>
          <w:rFonts w:hint="eastAsia" w:ascii="宋体" w:hAnsi="宋体" w:eastAsia="宋体" w:cs="宋体"/>
          <w:color w:val="000000"/>
          <w:sz w:val="24"/>
          <w:szCs w:val="24"/>
          <w:highlight w:val="none"/>
          <w:lang w:val="en-US" w:eastAsia="zh-CN"/>
        </w:rPr>
        <w:t>按合同约定</w:t>
      </w:r>
      <w:r>
        <w:rPr>
          <w:rFonts w:hint="eastAsia" w:ascii="宋体" w:hAnsi="宋体" w:eastAsia="宋体" w:cs="宋体"/>
          <w:color w:val="000000"/>
          <w:sz w:val="24"/>
          <w:szCs w:val="24"/>
          <w:highlight w:val="none"/>
        </w:rPr>
        <w:t>（如遇节假日顺延至第一个工作日</w:t>
      </w:r>
      <w:r>
        <w:rPr>
          <w:rFonts w:hint="eastAsia" w:ascii="宋体" w:hAnsi="宋体" w:eastAsia="宋体" w:cs="宋体"/>
          <w:color w:val="000000"/>
          <w:sz w:val="24"/>
          <w:szCs w:val="24"/>
          <w:highlight w:val="none"/>
          <w:lang w:val="en-US" w:eastAsia="zh-CN"/>
        </w:rPr>
        <w:t>在规定时间内</w:t>
      </w:r>
      <w:r>
        <w:rPr>
          <w:rFonts w:hint="eastAsia" w:ascii="宋体" w:hAnsi="宋体" w:eastAsia="宋体" w:cs="宋体"/>
          <w:color w:val="000000"/>
          <w:sz w:val="24"/>
          <w:szCs w:val="24"/>
          <w:highlight w:val="none"/>
        </w:rPr>
        <w:t>向</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开具正式税务发票原件,</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在收到</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发票的10个工作日内办理支付手续。</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饭堂使用过程中的直接费用，如电费、水费、煤气费等，由</w:t>
      </w:r>
      <w:r>
        <w:rPr>
          <w:rFonts w:hint="eastAsia" w:ascii="宋体" w:hAnsi="宋体" w:eastAsia="宋体" w:cs="宋体"/>
          <w:color w:val="000000"/>
          <w:sz w:val="24"/>
          <w:szCs w:val="24"/>
          <w:highlight w:val="none"/>
          <w:lang w:eastAsia="zh-CN"/>
        </w:rPr>
        <w:t>甲方</w:t>
      </w:r>
      <w:r>
        <w:rPr>
          <w:rFonts w:hint="eastAsia" w:ascii="宋体" w:hAnsi="宋体" w:eastAsia="宋体" w:cs="宋体"/>
          <w:color w:val="000000"/>
          <w:sz w:val="24"/>
          <w:szCs w:val="24"/>
          <w:highlight w:val="none"/>
        </w:rPr>
        <w:t>自行支付。因</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服务人员过失导致水电煤气费的损失由</w:t>
      </w:r>
      <w:r>
        <w:rPr>
          <w:rFonts w:hint="eastAsia" w:ascii="宋体" w:hAnsi="宋体" w:eastAsia="宋体" w:cs="宋体"/>
          <w:color w:val="000000"/>
          <w:sz w:val="24"/>
          <w:szCs w:val="24"/>
          <w:highlight w:val="none"/>
          <w:lang w:eastAsia="zh-CN"/>
        </w:rPr>
        <w:t>乙方</w:t>
      </w:r>
      <w:r>
        <w:rPr>
          <w:rFonts w:hint="eastAsia" w:ascii="宋体" w:hAnsi="宋体" w:eastAsia="宋体" w:cs="宋体"/>
          <w:color w:val="000000"/>
          <w:sz w:val="24"/>
          <w:szCs w:val="24"/>
          <w:highlight w:val="none"/>
        </w:rPr>
        <w:t>承担。</w:t>
      </w:r>
    </w:p>
    <w:p>
      <w:pPr>
        <w:pStyle w:val="14"/>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六、管理要求</w:t>
      </w:r>
    </w:p>
    <w:p>
      <w:pPr>
        <w:pStyle w:val="14"/>
        <w:keepNext w:val="0"/>
        <w:keepLines w:val="0"/>
        <w:pageBreakBefore w:val="0"/>
        <w:widowControl w:val="0"/>
        <w:kinsoku/>
        <w:wordWrap/>
        <w:overflowPunct/>
        <w:topLinePunct w:val="0"/>
        <w:autoSpaceDE/>
        <w:autoSpaceDN/>
        <w:bidi w:val="0"/>
        <w:adjustRightInd/>
        <w:snapToGrid/>
        <w:spacing w:after="0" w:line="400" w:lineRule="exact"/>
        <w:ind w:left="0" w:leftChars="0" w:firstLine="360" w:firstLineChars="15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（一）乙方的派驻服务人员需遵守安全操作规章制度，若发生人身伤害等工伤事故，由乙方负责，与甲方无关。</w:t>
      </w:r>
    </w:p>
    <w:p>
      <w:pPr>
        <w:pStyle w:val="14"/>
        <w:keepNext w:val="0"/>
        <w:keepLines w:val="0"/>
        <w:pageBreakBefore w:val="0"/>
        <w:widowControl w:val="0"/>
        <w:kinsoku/>
        <w:wordWrap/>
        <w:overflowPunct/>
        <w:topLinePunct w:val="0"/>
        <w:autoSpaceDE/>
        <w:autoSpaceDN/>
        <w:bidi w:val="0"/>
        <w:adjustRightInd/>
        <w:snapToGrid/>
        <w:spacing w:after="0" w:line="400" w:lineRule="exact"/>
        <w:ind w:left="0" w:leftChars="0" w:firstLine="360" w:firstLineChars="15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（二）乙方委派到甲方服务全部工作人员需相对固定并报甲方备案，如需更换人员需报请甲方批准，并保证本项目正常运行。</w:t>
      </w:r>
    </w:p>
    <w:p>
      <w:pPr>
        <w:pStyle w:val="14"/>
        <w:keepNext w:val="0"/>
        <w:keepLines w:val="0"/>
        <w:pageBreakBefore w:val="0"/>
        <w:widowControl w:val="0"/>
        <w:kinsoku/>
        <w:wordWrap/>
        <w:overflowPunct/>
        <w:topLinePunct w:val="0"/>
        <w:autoSpaceDE/>
        <w:autoSpaceDN/>
        <w:bidi w:val="0"/>
        <w:adjustRightInd/>
        <w:snapToGrid/>
        <w:spacing w:after="0" w:line="400" w:lineRule="exact"/>
        <w:ind w:left="0" w:leftChars="0" w:firstLine="360" w:firstLineChars="15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（三）乙方需配备项目技术保障团队。技术保障团队作用是利用自身专业或技术优势，保障项目顺利实施。</w:t>
      </w:r>
    </w:p>
    <w:p>
      <w:pPr>
        <w:pStyle w:val="14"/>
        <w:keepNext w:val="0"/>
        <w:keepLines w:val="0"/>
        <w:pageBreakBefore w:val="0"/>
        <w:widowControl w:val="0"/>
        <w:kinsoku/>
        <w:wordWrap/>
        <w:overflowPunct/>
        <w:topLinePunct w:val="0"/>
        <w:autoSpaceDE/>
        <w:autoSpaceDN/>
        <w:bidi w:val="0"/>
        <w:adjustRightInd/>
        <w:snapToGrid/>
        <w:spacing w:after="0" w:line="400" w:lineRule="exact"/>
        <w:ind w:left="0" w:leftChars="0" w:firstLine="360" w:firstLineChars="15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（四）乙方派驻的服务人员的撤换或辞退必须经甲方同意认可。如因此造成人数的空缺，乙方应在保证正常工作的前提下，在3个工作日内予以补充。</w:t>
      </w:r>
    </w:p>
    <w:p>
      <w:pPr>
        <w:pStyle w:val="14"/>
        <w:keepNext w:val="0"/>
        <w:keepLines w:val="0"/>
        <w:pageBreakBefore w:val="0"/>
        <w:widowControl w:val="0"/>
        <w:kinsoku/>
        <w:wordWrap/>
        <w:overflowPunct/>
        <w:topLinePunct w:val="0"/>
        <w:autoSpaceDE/>
        <w:autoSpaceDN/>
        <w:bidi w:val="0"/>
        <w:adjustRightInd/>
        <w:snapToGrid/>
        <w:spacing w:after="0" w:line="400" w:lineRule="exact"/>
        <w:ind w:left="0" w:leftChars="0" w:firstLine="360" w:firstLineChars="15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（五）有下列情况之一的，甲方有权要求乙方撤换服务人员，乙方必须在收到甲方书面通知3个工作日内予以撤换。</w:t>
      </w:r>
    </w:p>
    <w:p>
      <w:pPr>
        <w:pStyle w:val="14"/>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违反甲方有关管理规定被有效投诉3次或以上的；</w:t>
      </w:r>
    </w:p>
    <w:p>
      <w:pPr>
        <w:pStyle w:val="14"/>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工作失职给甲方造成损失的；</w:t>
      </w:r>
    </w:p>
    <w:p>
      <w:pPr>
        <w:pStyle w:val="14"/>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工作期间聚众闲谈、睡觉、串岗或干与工作无关的事项，影响恶劣的；</w:t>
      </w:r>
    </w:p>
    <w:p>
      <w:pPr>
        <w:pStyle w:val="14"/>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因其他原因违法犯罪被处罚的。</w:t>
      </w:r>
    </w:p>
    <w:p>
      <w:pPr>
        <w:pStyle w:val="14"/>
        <w:keepNext w:val="0"/>
        <w:keepLines w:val="0"/>
        <w:pageBreakBefore w:val="0"/>
        <w:widowControl w:val="0"/>
        <w:kinsoku/>
        <w:wordWrap/>
        <w:overflowPunct/>
        <w:topLinePunct w:val="0"/>
        <w:autoSpaceDE/>
        <w:autoSpaceDN/>
        <w:bidi w:val="0"/>
        <w:adjustRightInd/>
        <w:snapToGrid/>
        <w:spacing w:after="0" w:line="400" w:lineRule="exact"/>
        <w:ind w:left="0" w:leftChars="0" w:firstLine="360" w:firstLineChars="15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（六）乙方要确保服务人员的稳定，更换人员必须24小时内通知采购人，且必须甲方同意后方可更换人员。乙方不得以通过不正当手法频繁更换人员获取利益。</w:t>
      </w:r>
    </w:p>
    <w:p>
      <w:pPr>
        <w:pStyle w:val="14"/>
        <w:keepNext w:val="0"/>
        <w:keepLines w:val="0"/>
        <w:pageBreakBefore w:val="0"/>
        <w:widowControl w:val="0"/>
        <w:kinsoku/>
        <w:wordWrap/>
        <w:overflowPunct/>
        <w:topLinePunct w:val="0"/>
        <w:autoSpaceDE/>
        <w:autoSpaceDN/>
        <w:bidi w:val="0"/>
        <w:adjustRightInd/>
        <w:snapToGrid/>
        <w:spacing w:after="0" w:line="400" w:lineRule="exact"/>
        <w:ind w:left="0" w:leftChars="0" w:firstLine="360" w:firstLineChars="15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（七）服务期满乙方必须向甲方移交原委托管理的档案资料及服务管理期间乙方所做的全部各类管理档案等资料，并移交甲方的公共财产。</w:t>
      </w:r>
    </w:p>
    <w:p>
      <w:pPr>
        <w:pStyle w:val="14"/>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保密规定</w:t>
      </w:r>
    </w:p>
    <w:p>
      <w:pPr>
        <w:pStyle w:val="14"/>
        <w:keepNext w:val="0"/>
        <w:keepLines w:val="0"/>
        <w:pageBreakBefore w:val="0"/>
        <w:widowControl w:val="0"/>
        <w:kinsoku/>
        <w:wordWrap/>
        <w:overflowPunct/>
        <w:topLinePunct w:val="0"/>
        <w:autoSpaceDE/>
        <w:autoSpaceDN/>
        <w:bidi w:val="0"/>
        <w:adjustRightInd/>
        <w:snapToGrid/>
        <w:spacing w:after="0" w:line="40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乙方</w:t>
      </w:r>
      <w:r>
        <w:rPr>
          <w:rFonts w:hint="eastAsia" w:ascii="宋体" w:hAnsi="宋体" w:eastAsia="宋体" w:cs="宋体"/>
          <w:sz w:val="24"/>
          <w:szCs w:val="24"/>
        </w:rPr>
        <w:t>及派驻人员应当对涉及</w:t>
      </w:r>
      <w:r>
        <w:rPr>
          <w:rFonts w:hint="eastAsia" w:ascii="宋体" w:hAnsi="宋体" w:eastAsia="宋体" w:cs="宋体"/>
          <w:sz w:val="24"/>
          <w:szCs w:val="24"/>
          <w:lang w:val="en-US" w:eastAsia="zh-CN"/>
        </w:rPr>
        <w:t>甲方</w:t>
      </w:r>
      <w:r>
        <w:rPr>
          <w:rFonts w:hint="eastAsia" w:ascii="宋体" w:hAnsi="宋体" w:eastAsia="宋体" w:cs="宋体"/>
          <w:sz w:val="24"/>
          <w:szCs w:val="24"/>
        </w:rPr>
        <w:t>的信息严格保密并签订保密协议，未经</w:t>
      </w:r>
      <w:r>
        <w:rPr>
          <w:rFonts w:hint="eastAsia" w:ascii="宋体" w:hAnsi="宋体" w:eastAsia="宋体" w:cs="宋体"/>
          <w:sz w:val="24"/>
          <w:szCs w:val="24"/>
          <w:lang w:val="en-US" w:eastAsia="zh-CN"/>
        </w:rPr>
        <w:t>甲方</w:t>
      </w:r>
      <w:r>
        <w:rPr>
          <w:rFonts w:hint="eastAsia" w:ascii="宋体" w:hAnsi="宋体" w:eastAsia="宋体" w:cs="宋体"/>
          <w:sz w:val="24"/>
          <w:szCs w:val="24"/>
        </w:rPr>
        <w:t>许可，不得将政府任何信息泄露给第三方。否则，</w:t>
      </w:r>
      <w:r>
        <w:rPr>
          <w:rFonts w:hint="eastAsia" w:ascii="宋体" w:hAnsi="宋体" w:eastAsia="宋体" w:cs="宋体"/>
          <w:sz w:val="24"/>
          <w:szCs w:val="24"/>
          <w:lang w:val="en-US" w:eastAsia="zh-CN"/>
        </w:rPr>
        <w:t>甲方</w:t>
      </w:r>
      <w:r>
        <w:rPr>
          <w:rFonts w:hint="eastAsia" w:ascii="宋体" w:hAnsi="宋体" w:eastAsia="宋体" w:cs="宋体"/>
          <w:sz w:val="24"/>
          <w:szCs w:val="24"/>
        </w:rPr>
        <w:t>保留追究</w:t>
      </w:r>
      <w:r>
        <w:rPr>
          <w:rFonts w:hint="eastAsia" w:ascii="宋体" w:hAnsi="宋体" w:eastAsia="宋体" w:cs="宋体"/>
          <w:sz w:val="24"/>
          <w:szCs w:val="24"/>
          <w:lang w:eastAsia="zh-CN"/>
        </w:rPr>
        <w:t>乙方</w:t>
      </w:r>
      <w:r>
        <w:rPr>
          <w:rFonts w:hint="eastAsia" w:ascii="宋体" w:hAnsi="宋体" w:eastAsia="宋体" w:cs="宋体"/>
          <w:sz w:val="24"/>
          <w:szCs w:val="24"/>
        </w:rPr>
        <w:t>法律责任的权利。</w:t>
      </w:r>
    </w:p>
    <w:p>
      <w:pPr>
        <w:keepNext w:val="0"/>
        <w:keepLines w:val="0"/>
        <w:pageBreakBefore w:val="0"/>
        <w:numPr>
          <w:ilvl w:val="0"/>
          <w:numId w:val="0"/>
        </w:numPr>
        <w:tabs>
          <w:tab w:val="left" w:pos="426"/>
        </w:tabs>
        <w:kinsoku/>
        <w:wordWrap/>
        <w:overflowPunct/>
        <w:topLinePunct w:val="0"/>
        <w:autoSpaceDE w:val="0"/>
        <w:autoSpaceDN w:val="0"/>
        <w:bidi w:val="0"/>
        <w:adjustRightInd/>
        <w:snapToGrid/>
        <w:spacing w:line="400" w:lineRule="exact"/>
        <w:ind w:leftChars="-210" w:firstLine="482" w:firstLineChars="200"/>
        <w:jc w:val="left"/>
        <w:textAlignment w:val="auto"/>
        <w:outlineLvl w:val="3"/>
        <w:rPr>
          <w:rFonts w:hint="eastAsia" w:ascii="宋体" w:hAnsi="宋体" w:eastAsia="宋体" w:cs="宋体"/>
          <w:b/>
          <w:color w:val="000000"/>
          <w:sz w:val="24"/>
          <w:szCs w:val="24"/>
          <w:highlight w:val="none"/>
          <w:lang w:val="en-US" w:eastAsia="zh-CN"/>
        </w:rPr>
      </w:pPr>
      <w:bookmarkStart w:id="23" w:name="_Toc435540766"/>
      <w:r>
        <w:rPr>
          <w:rFonts w:hint="eastAsia" w:ascii="宋体" w:hAnsi="宋体" w:eastAsia="宋体" w:cs="宋体"/>
          <w:b/>
          <w:color w:val="000000"/>
          <w:sz w:val="24"/>
          <w:szCs w:val="24"/>
          <w:highlight w:val="none"/>
          <w:lang w:val="en-US" w:eastAsia="zh-CN"/>
        </w:rPr>
        <w:t>八、违约责任与赔偿损失</w:t>
      </w:r>
      <w:bookmarkEnd w:id="23"/>
    </w:p>
    <w:p>
      <w:pPr>
        <w:pStyle w:val="42"/>
        <w:keepNext w:val="0"/>
        <w:keepLines w:val="0"/>
        <w:pageBreakBefore w:val="0"/>
        <w:numPr>
          <w:ilvl w:val="0"/>
          <w:numId w:val="5"/>
        </w:numPr>
        <w:tabs>
          <w:tab w:val="left" w:pos="567"/>
        </w:tabs>
        <w:kinsoku/>
        <w:wordWrap/>
        <w:overflowPunct/>
        <w:topLinePunct w:val="0"/>
        <w:bidi w:val="0"/>
        <w:adjustRightInd/>
        <w:snapToGrid/>
        <w:spacing w:line="400" w:lineRule="exact"/>
        <w:ind w:left="567" w:hanging="567"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乙方提供的服务不符合</w:t>
      </w:r>
      <w:r>
        <w:rPr>
          <w:rFonts w:hint="eastAsia" w:ascii="宋体" w:hAnsi="宋体" w:eastAsia="宋体" w:cs="宋体"/>
          <w:b w:val="0"/>
          <w:bCs w:val="0"/>
          <w:color w:val="000000"/>
          <w:sz w:val="24"/>
          <w:szCs w:val="24"/>
          <w:highlight w:val="none"/>
          <w:lang w:eastAsia="zh-CN"/>
        </w:rPr>
        <w:t>竞争性磋商文件、</w:t>
      </w:r>
      <w:r>
        <w:rPr>
          <w:rFonts w:hint="eastAsia" w:ascii="宋体" w:hAnsi="宋体" w:eastAsia="宋体" w:cs="宋体"/>
          <w:color w:val="000000"/>
          <w:sz w:val="24"/>
          <w:szCs w:val="24"/>
          <w:highlight w:val="none"/>
          <w:lang w:eastAsia="zh-CN"/>
        </w:rPr>
        <w:t>竞争性磋商响应文件</w:t>
      </w:r>
      <w:r>
        <w:rPr>
          <w:rFonts w:hint="eastAsia" w:ascii="宋体" w:hAnsi="宋体" w:eastAsia="宋体" w:cs="宋体"/>
          <w:color w:val="000000"/>
          <w:sz w:val="24"/>
          <w:szCs w:val="24"/>
          <w:highlight w:val="none"/>
        </w:rPr>
        <w:t>或本合同规定的，甲方有权拒收，</w:t>
      </w:r>
      <w:r>
        <w:rPr>
          <w:rFonts w:hint="eastAsia" w:ascii="宋体" w:hAnsi="宋体" w:eastAsia="宋体" w:cs="宋体"/>
          <w:color w:val="000000"/>
          <w:sz w:val="24"/>
          <w:szCs w:val="24"/>
          <w:highlight w:val="none"/>
          <w:lang w:val="en-US" w:eastAsia="zh-CN"/>
        </w:rPr>
        <w:t>不予支付当月服务费</w:t>
      </w:r>
      <w:r>
        <w:rPr>
          <w:rFonts w:hint="eastAsia" w:ascii="宋体" w:hAnsi="宋体" w:eastAsia="宋体" w:cs="宋体"/>
          <w:color w:val="000000"/>
          <w:sz w:val="24"/>
          <w:szCs w:val="24"/>
          <w:highlight w:val="none"/>
        </w:rPr>
        <w:t>并且乙方须向甲方支付本合同总价5%的违约金。</w:t>
      </w:r>
    </w:p>
    <w:p>
      <w:pPr>
        <w:pStyle w:val="42"/>
        <w:keepNext w:val="0"/>
        <w:keepLines w:val="0"/>
        <w:pageBreakBefore w:val="0"/>
        <w:numPr>
          <w:ilvl w:val="0"/>
          <w:numId w:val="5"/>
        </w:numPr>
        <w:tabs>
          <w:tab w:val="left" w:pos="567"/>
          <w:tab w:val="left" w:pos="720"/>
        </w:tabs>
        <w:kinsoku/>
        <w:wordWrap/>
        <w:overflowPunct/>
        <w:topLinePunct w:val="0"/>
        <w:bidi w:val="0"/>
        <w:adjustRightInd/>
        <w:snapToGrid/>
        <w:spacing w:line="400" w:lineRule="exact"/>
        <w:ind w:left="567" w:right="51" w:hanging="567"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乙方未能按本合同规定的时间提供服务，从逾期之日起每日按本合同总价</w:t>
      </w:r>
      <w:r>
        <w:rPr>
          <w:rFonts w:hint="eastAsia" w:ascii="宋体" w:hAnsi="宋体" w:eastAsia="宋体" w:cs="宋体"/>
          <w:color w:val="000000"/>
          <w:sz w:val="24"/>
          <w:szCs w:val="24"/>
          <w:highlight w:val="none"/>
          <w:u w:val="single"/>
        </w:rPr>
        <w:t>3‰</w:t>
      </w:r>
      <w:r>
        <w:rPr>
          <w:rFonts w:hint="eastAsia" w:ascii="宋体" w:hAnsi="宋体" w:eastAsia="宋体" w:cs="宋体"/>
          <w:color w:val="000000"/>
          <w:sz w:val="24"/>
          <w:szCs w:val="24"/>
          <w:highlight w:val="none"/>
        </w:rPr>
        <w:t>的数额向甲方支付违约金；逾期15天以上（含15天）的，甲方有权</w:t>
      </w:r>
      <w:r>
        <w:rPr>
          <w:rFonts w:hint="eastAsia" w:ascii="宋体" w:hAnsi="宋体" w:eastAsia="宋体" w:cs="宋体"/>
          <w:color w:val="000000"/>
          <w:sz w:val="24"/>
          <w:szCs w:val="24"/>
          <w:highlight w:val="none"/>
          <w:lang w:val="en-US" w:eastAsia="zh-CN"/>
        </w:rPr>
        <w:t>单方</w:t>
      </w:r>
      <w:r>
        <w:rPr>
          <w:rFonts w:hint="eastAsia" w:ascii="宋体" w:hAnsi="宋体" w:eastAsia="宋体" w:cs="宋体"/>
          <w:color w:val="000000"/>
          <w:sz w:val="24"/>
          <w:szCs w:val="24"/>
          <w:highlight w:val="none"/>
        </w:rPr>
        <w:t>终止合同，要求乙方支付本合同总价5%的违约金，并且给甲方造成的经济损失由乙方承担赔偿责任。</w:t>
      </w:r>
    </w:p>
    <w:p>
      <w:pPr>
        <w:pStyle w:val="42"/>
        <w:keepNext w:val="0"/>
        <w:keepLines w:val="0"/>
        <w:pageBreakBefore w:val="0"/>
        <w:numPr>
          <w:ilvl w:val="0"/>
          <w:numId w:val="5"/>
        </w:numPr>
        <w:tabs>
          <w:tab w:val="left" w:pos="567"/>
        </w:tabs>
        <w:kinsoku/>
        <w:wordWrap/>
        <w:overflowPunct/>
        <w:topLinePunct w:val="0"/>
        <w:bidi w:val="0"/>
        <w:adjustRightInd/>
        <w:snapToGrid/>
        <w:spacing w:line="400" w:lineRule="exact"/>
        <w:ind w:left="567" w:hanging="567"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甲方无正当理由拒收接受服务，到期拒付服务款项的，甲方向乙方偿付本合同总价5%的违约金。甲方逾期付款，则每日按</w:t>
      </w:r>
      <w:r>
        <w:rPr>
          <w:rFonts w:hint="eastAsia" w:ascii="宋体" w:hAnsi="宋体" w:eastAsia="宋体" w:cs="宋体"/>
          <w:color w:val="000000"/>
          <w:sz w:val="24"/>
          <w:szCs w:val="24"/>
          <w:highlight w:val="none"/>
          <w:lang w:val="en-US" w:eastAsia="zh-CN"/>
        </w:rPr>
        <w:t>欠付金额</w:t>
      </w:r>
      <w:r>
        <w:rPr>
          <w:rFonts w:hint="eastAsia" w:ascii="宋体" w:hAnsi="宋体" w:eastAsia="宋体" w:cs="宋体"/>
          <w:color w:val="000000"/>
          <w:sz w:val="24"/>
          <w:szCs w:val="24"/>
          <w:highlight w:val="none"/>
        </w:rPr>
        <w:t>的</w:t>
      </w:r>
      <w:r>
        <w:rPr>
          <w:rFonts w:hint="eastAsia" w:ascii="宋体" w:hAnsi="宋体" w:eastAsia="宋体" w:cs="宋体"/>
          <w:color w:val="000000"/>
          <w:sz w:val="24"/>
          <w:szCs w:val="24"/>
          <w:highlight w:val="none"/>
          <w:u w:val="single"/>
        </w:rPr>
        <w:t>3‰</w:t>
      </w:r>
      <w:r>
        <w:rPr>
          <w:rFonts w:hint="eastAsia" w:ascii="宋体" w:hAnsi="宋体" w:eastAsia="宋体" w:cs="宋体"/>
          <w:color w:val="000000"/>
          <w:sz w:val="24"/>
          <w:szCs w:val="24"/>
          <w:highlight w:val="none"/>
        </w:rPr>
        <w:t>向乙方偿付违约金</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但累计不超过欠付金额</w:t>
      </w:r>
      <w:r>
        <w:rPr>
          <w:rFonts w:hint="eastAsia" w:ascii="宋体" w:hAnsi="宋体" w:eastAsia="宋体" w:cs="宋体"/>
          <w:color w:val="000000"/>
          <w:sz w:val="24"/>
          <w:szCs w:val="24"/>
          <w:highlight w:val="none"/>
        </w:rPr>
        <w:t>的5%。</w:t>
      </w:r>
    </w:p>
    <w:p>
      <w:pPr>
        <w:pStyle w:val="42"/>
        <w:keepNext w:val="0"/>
        <w:keepLines w:val="0"/>
        <w:pageBreakBefore w:val="0"/>
        <w:numPr>
          <w:ilvl w:val="0"/>
          <w:numId w:val="5"/>
        </w:numPr>
        <w:tabs>
          <w:tab w:val="left" w:pos="567"/>
        </w:tabs>
        <w:kinsoku/>
        <w:wordWrap/>
        <w:overflowPunct/>
        <w:topLinePunct w:val="0"/>
        <w:bidi w:val="0"/>
        <w:adjustRightInd/>
        <w:snapToGrid/>
        <w:spacing w:line="400" w:lineRule="exact"/>
        <w:ind w:left="567" w:hanging="567"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因乙方原因，造成甲方或任意第三方人身、财产遭受损害的，乙方应承担全部法律责任及经济赔偿责任。甲方先行赔付的，有权向乙方追索。</w:t>
      </w:r>
    </w:p>
    <w:p>
      <w:pPr>
        <w:pStyle w:val="42"/>
        <w:keepNext w:val="0"/>
        <w:keepLines w:val="0"/>
        <w:pageBreakBefore w:val="0"/>
        <w:numPr>
          <w:ilvl w:val="0"/>
          <w:numId w:val="5"/>
        </w:numPr>
        <w:tabs>
          <w:tab w:val="left" w:pos="567"/>
        </w:tabs>
        <w:kinsoku/>
        <w:wordWrap/>
        <w:overflowPunct/>
        <w:topLinePunct w:val="0"/>
        <w:bidi w:val="0"/>
        <w:adjustRightInd/>
        <w:snapToGrid/>
        <w:spacing w:line="400" w:lineRule="exact"/>
        <w:ind w:left="567" w:hanging="567"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乙方与乙方人员发生劳动纠纷时，乙方应独立解决纠纷，不得影响甲方日常经营，否则应承担赔偿责任。</w:t>
      </w:r>
    </w:p>
    <w:p>
      <w:pPr>
        <w:pStyle w:val="42"/>
        <w:keepNext w:val="0"/>
        <w:keepLines w:val="0"/>
        <w:pageBreakBefore w:val="0"/>
        <w:numPr>
          <w:ilvl w:val="0"/>
          <w:numId w:val="5"/>
        </w:numPr>
        <w:tabs>
          <w:tab w:val="left" w:pos="567"/>
        </w:tabs>
        <w:kinsoku/>
        <w:wordWrap/>
        <w:overflowPunct/>
        <w:topLinePunct w:val="0"/>
        <w:bidi w:val="0"/>
        <w:adjustRightInd/>
        <w:snapToGrid/>
        <w:spacing w:line="400" w:lineRule="exact"/>
        <w:ind w:left="567" w:hanging="567"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任一方违约，相对方有权根据实际情况单方中止、解除合同或要求违约方继续履行合同。同时，因一方违约造成相对方损失的，违约方应当赔偿相对方损失，损失包括但不限于直接损失和间接损失、律师费、诉讼费（仲裁费）、保全费、担保费、保险费、差旅费等损失。本合同其他条款对违约责任还有约定的，同时适用该约定。</w:t>
      </w:r>
    </w:p>
    <w:p>
      <w:pPr>
        <w:pStyle w:val="42"/>
        <w:keepNext w:val="0"/>
        <w:keepLines w:val="0"/>
        <w:pageBreakBefore w:val="0"/>
        <w:numPr>
          <w:ilvl w:val="0"/>
          <w:numId w:val="5"/>
        </w:numPr>
        <w:tabs>
          <w:tab w:val="left" w:pos="567"/>
        </w:tabs>
        <w:kinsoku/>
        <w:wordWrap/>
        <w:overflowPunct/>
        <w:topLinePunct w:val="0"/>
        <w:bidi w:val="0"/>
        <w:adjustRightInd/>
        <w:snapToGrid/>
        <w:spacing w:line="400" w:lineRule="exact"/>
        <w:ind w:left="567" w:hanging="567" w:firstLineChars="0"/>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其它违约责任按《</w:t>
      </w:r>
      <w:r>
        <w:rPr>
          <w:rFonts w:hint="eastAsia" w:ascii="宋体" w:hAnsi="宋体" w:eastAsia="宋体" w:cs="宋体"/>
          <w:bCs/>
          <w:color w:val="000000"/>
          <w:sz w:val="24"/>
          <w:szCs w:val="24"/>
          <w:highlight w:val="none"/>
          <w:lang w:eastAsia="zh-CN"/>
        </w:rPr>
        <w:t>中华人民共和国民法典</w:t>
      </w:r>
      <w:r>
        <w:rPr>
          <w:rFonts w:hint="eastAsia" w:ascii="宋体" w:hAnsi="宋体" w:eastAsia="宋体" w:cs="宋体"/>
          <w:bCs/>
          <w:color w:val="000000"/>
          <w:sz w:val="24"/>
          <w:szCs w:val="24"/>
          <w:highlight w:val="none"/>
        </w:rPr>
        <w:t>》处理。</w:t>
      </w:r>
    </w:p>
    <w:p>
      <w:pPr>
        <w:keepNext w:val="0"/>
        <w:keepLines w:val="0"/>
        <w:pageBreakBefore w:val="0"/>
        <w:numPr>
          <w:ilvl w:val="0"/>
          <w:numId w:val="0"/>
        </w:numPr>
        <w:tabs>
          <w:tab w:val="left" w:pos="426"/>
        </w:tabs>
        <w:kinsoku/>
        <w:wordWrap/>
        <w:overflowPunct/>
        <w:topLinePunct w:val="0"/>
        <w:autoSpaceDE w:val="0"/>
        <w:autoSpaceDN w:val="0"/>
        <w:bidi w:val="0"/>
        <w:adjustRightInd/>
        <w:snapToGrid/>
        <w:spacing w:line="400" w:lineRule="exact"/>
        <w:ind w:leftChars="-210" w:firstLine="482" w:firstLineChars="200"/>
        <w:jc w:val="left"/>
        <w:textAlignment w:val="auto"/>
        <w:outlineLvl w:val="3"/>
        <w:rPr>
          <w:rFonts w:hint="eastAsia" w:ascii="宋体" w:hAnsi="宋体" w:eastAsia="宋体" w:cs="宋体"/>
          <w:b/>
          <w:color w:val="000000"/>
          <w:sz w:val="24"/>
          <w:szCs w:val="24"/>
          <w:highlight w:val="none"/>
          <w:lang w:val="en-US" w:eastAsia="zh-CN"/>
        </w:rPr>
      </w:pPr>
      <w:bookmarkStart w:id="24" w:name="_Toc435540767"/>
      <w:r>
        <w:rPr>
          <w:rFonts w:hint="eastAsia" w:ascii="宋体" w:hAnsi="宋体" w:eastAsia="宋体" w:cs="宋体"/>
          <w:b/>
          <w:color w:val="000000"/>
          <w:sz w:val="24"/>
          <w:szCs w:val="24"/>
          <w:highlight w:val="none"/>
          <w:lang w:val="en-US" w:eastAsia="zh-CN"/>
        </w:rPr>
        <w:t>九、争端的解决</w:t>
      </w:r>
      <w:bookmarkEnd w:id="24"/>
    </w:p>
    <w:p>
      <w:pPr>
        <w:keepNext w:val="0"/>
        <w:keepLines w:val="0"/>
        <w:pageBreakBefore w:val="0"/>
        <w:kinsoku/>
        <w:wordWrap/>
        <w:overflowPunct/>
        <w:topLinePunct w:val="0"/>
        <w:bidi w:val="0"/>
        <w:adjustRightInd/>
        <w:snapToGrid/>
        <w:spacing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合同执行过程中发生的任何争议，如双方不能通过友好协商解决，甲、乙双方一致同意向甲方所在地</w:t>
      </w:r>
      <w:r>
        <w:rPr>
          <w:rFonts w:hint="eastAsia" w:ascii="宋体" w:hAnsi="宋体" w:eastAsia="宋体" w:cs="宋体"/>
          <w:color w:val="000000"/>
          <w:sz w:val="24"/>
          <w:szCs w:val="24"/>
          <w:highlight w:val="none"/>
          <w:lang w:val="en-US" w:eastAsia="zh-CN"/>
        </w:rPr>
        <w:t>有管辖权的</w:t>
      </w:r>
      <w:r>
        <w:rPr>
          <w:rFonts w:hint="eastAsia" w:ascii="宋体" w:hAnsi="宋体" w:eastAsia="宋体" w:cs="宋体"/>
          <w:color w:val="000000"/>
          <w:sz w:val="24"/>
          <w:szCs w:val="24"/>
          <w:highlight w:val="none"/>
        </w:rPr>
        <w:t>人民法院提起诉讼。</w:t>
      </w:r>
    </w:p>
    <w:p>
      <w:pPr>
        <w:keepNext w:val="0"/>
        <w:keepLines w:val="0"/>
        <w:pageBreakBefore w:val="0"/>
        <w:numPr>
          <w:ilvl w:val="0"/>
          <w:numId w:val="0"/>
        </w:numPr>
        <w:tabs>
          <w:tab w:val="left" w:pos="426"/>
        </w:tabs>
        <w:kinsoku/>
        <w:wordWrap/>
        <w:overflowPunct/>
        <w:topLinePunct w:val="0"/>
        <w:autoSpaceDE w:val="0"/>
        <w:autoSpaceDN w:val="0"/>
        <w:bidi w:val="0"/>
        <w:adjustRightInd/>
        <w:snapToGrid/>
        <w:spacing w:line="400" w:lineRule="exact"/>
        <w:ind w:leftChars="-210" w:firstLine="482" w:firstLineChars="200"/>
        <w:jc w:val="left"/>
        <w:textAlignment w:val="auto"/>
        <w:outlineLvl w:val="3"/>
        <w:rPr>
          <w:rFonts w:hint="eastAsia" w:ascii="宋体" w:hAnsi="宋体" w:eastAsia="宋体" w:cs="宋体"/>
          <w:b/>
          <w:color w:val="000000"/>
          <w:sz w:val="24"/>
          <w:szCs w:val="24"/>
          <w:highlight w:val="none"/>
          <w:lang w:val="en-US" w:eastAsia="zh-CN"/>
        </w:rPr>
      </w:pPr>
      <w:bookmarkStart w:id="25" w:name="_Toc435540768"/>
      <w:r>
        <w:rPr>
          <w:rFonts w:hint="eastAsia" w:ascii="宋体" w:hAnsi="宋体" w:eastAsia="宋体" w:cs="宋体"/>
          <w:b/>
          <w:color w:val="000000"/>
          <w:sz w:val="24"/>
          <w:szCs w:val="24"/>
          <w:highlight w:val="none"/>
          <w:lang w:val="en-US" w:eastAsia="zh-CN"/>
        </w:rPr>
        <w:t>十、不可抗力</w:t>
      </w:r>
      <w:bookmarkEnd w:id="25"/>
    </w:p>
    <w:p>
      <w:pPr>
        <w:keepNext w:val="0"/>
        <w:keepLines w:val="0"/>
        <w:pageBreakBefore w:val="0"/>
        <w:kinsoku/>
        <w:wordWrap/>
        <w:overflowPunct/>
        <w:topLinePunct w:val="0"/>
        <w:bidi w:val="0"/>
        <w:adjustRightInd/>
        <w:snapToGrid/>
        <w:spacing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keepNext w:val="0"/>
        <w:keepLines w:val="0"/>
        <w:pageBreakBefore w:val="0"/>
        <w:numPr>
          <w:ilvl w:val="0"/>
          <w:numId w:val="0"/>
        </w:numPr>
        <w:tabs>
          <w:tab w:val="left" w:pos="426"/>
        </w:tabs>
        <w:kinsoku/>
        <w:wordWrap/>
        <w:overflowPunct/>
        <w:topLinePunct w:val="0"/>
        <w:autoSpaceDE w:val="0"/>
        <w:autoSpaceDN w:val="0"/>
        <w:bidi w:val="0"/>
        <w:adjustRightInd/>
        <w:snapToGrid/>
        <w:spacing w:line="400" w:lineRule="exact"/>
        <w:ind w:leftChars="-210" w:firstLine="482" w:firstLineChars="200"/>
        <w:jc w:val="left"/>
        <w:textAlignment w:val="auto"/>
        <w:outlineLvl w:val="3"/>
        <w:rPr>
          <w:rFonts w:hint="eastAsia" w:ascii="宋体" w:hAnsi="宋体" w:eastAsia="宋体" w:cs="宋体"/>
          <w:b/>
          <w:color w:val="000000"/>
          <w:sz w:val="24"/>
          <w:szCs w:val="24"/>
          <w:highlight w:val="none"/>
          <w:lang w:val="en-US" w:eastAsia="zh-CN"/>
        </w:rPr>
      </w:pPr>
      <w:bookmarkStart w:id="26" w:name="_Toc435540769"/>
      <w:r>
        <w:rPr>
          <w:rFonts w:hint="eastAsia" w:ascii="宋体" w:hAnsi="宋体" w:eastAsia="宋体" w:cs="宋体"/>
          <w:b/>
          <w:color w:val="000000"/>
          <w:sz w:val="24"/>
          <w:szCs w:val="24"/>
          <w:highlight w:val="none"/>
          <w:lang w:val="en-US" w:eastAsia="zh-CN"/>
        </w:rPr>
        <w:t>十一、税费</w:t>
      </w:r>
      <w:bookmarkEnd w:id="26"/>
    </w:p>
    <w:p>
      <w:pPr>
        <w:keepNext w:val="0"/>
        <w:keepLines w:val="0"/>
        <w:pageBreakBefore w:val="0"/>
        <w:kinsoku/>
        <w:wordWrap/>
        <w:overflowPunct/>
        <w:topLinePunct w:val="0"/>
        <w:bidi w:val="0"/>
        <w:adjustRightInd/>
        <w:snapToGrid/>
        <w:spacing w:line="400" w:lineRule="exact"/>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在中国境内、外发生的与本合同执行有关的一切税费均由乙方负担。</w:t>
      </w:r>
    </w:p>
    <w:p>
      <w:pPr>
        <w:keepNext w:val="0"/>
        <w:keepLines w:val="0"/>
        <w:pageBreakBefore w:val="0"/>
        <w:numPr>
          <w:ilvl w:val="0"/>
          <w:numId w:val="0"/>
        </w:numPr>
        <w:tabs>
          <w:tab w:val="left" w:pos="426"/>
        </w:tabs>
        <w:kinsoku/>
        <w:wordWrap/>
        <w:overflowPunct/>
        <w:topLinePunct w:val="0"/>
        <w:autoSpaceDE w:val="0"/>
        <w:autoSpaceDN w:val="0"/>
        <w:bidi w:val="0"/>
        <w:adjustRightInd/>
        <w:snapToGrid/>
        <w:spacing w:line="400" w:lineRule="exact"/>
        <w:ind w:leftChars="-210" w:firstLine="482" w:firstLineChars="200"/>
        <w:jc w:val="left"/>
        <w:textAlignment w:val="auto"/>
        <w:outlineLvl w:val="3"/>
        <w:rPr>
          <w:rFonts w:hint="eastAsia" w:ascii="宋体" w:hAnsi="宋体" w:eastAsia="宋体" w:cs="宋体"/>
          <w:b/>
          <w:color w:val="000000"/>
          <w:sz w:val="24"/>
          <w:szCs w:val="24"/>
          <w:highlight w:val="none"/>
          <w:lang w:val="en-US" w:eastAsia="zh-CN"/>
        </w:rPr>
      </w:pPr>
      <w:bookmarkStart w:id="27" w:name="_Toc435540770"/>
      <w:r>
        <w:rPr>
          <w:rFonts w:hint="eastAsia" w:ascii="宋体" w:hAnsi="宋体" w:eastAsia="宋体" w:cs="宋体"/>
          <w:b/>
          <w:color w:val="000000"/>
          <w:sz w:val="24"/>
          <w:szCs w:val="24"/>
          <w:highlight w:val="none"/>
          <w:lang w:val="en-US" w:eastAsia="zh-CN"/>
        </w:rPr>
        <w:t>十二、其它</w:t>
      </w:r>
      <w:bookmarkEnd w:id="27"/>
    </w:p>
    <w:p>
      <w:pPr>
        <w:pStyle w:val="42"/>
        <w:keepNext w:val="0"/>
        <w:keepLines w:val="0"/>
        <w:pageBreakBefore w:val="0"/>
        <w:numPr>
          <w:ilvl w:val="0"/>
          <w:numId w:val="6"/>
        </w:numPr>
        <w:tabs>
          <w:tab w:val="left" w:pos="567"/>
        </w:tabs>
        <w:kinsoku/>
        <w:wordWrap/>
        <w:overflowPunct/>
        <w:topLinePunct w:val="0"/>
        <w:bidi w:val="0"/>
        <w:adjustRightInd/>
        <w:snapToGrid/>
        <w:spacing w:line="400" w:lineRule="exact"/>
        <w:ind w:left="567" w:hanging="567" w:firstLineChars="0"/>
        <w:textAlignment w:val="auto"/>
        <w:rPr>
          <w:rFonts w:hint="eastAsia" w:ascii="宋体" w:hAnsi="宋体" w:eastAsia="宋体" w:cs="宋体"/>
          <w:b/>
          <w:color w:val="000000"/>
          <w:sz w:val="24"/>
          <w:szCs w:val="24"/>
          <w:highlight w:val="none"/>
        </w:rPr>
      </w:pPr>
      <w:r>
        <w:rPr>
          <w:rFonts w:hint="eastAsia" w:ascii="宋体" w:hAnsi="宋体" w:eastAsia="宋体" w:cs="宋体"/>
          <w:b w:val="0"/>
          <w:bCs w:val="0"/>
          <w:color w:val="000000"/>
          <w:sz w:val="24"/>
          <w:szCs w:val="24"/>
          <w:highlight w:val="none"/>
        </w:rPr>
        <w:t>本合同所有附件、</w:t>
      </w:r>
      <w:r>
        <w:rPr>
          <w:rFonts w:hint="eastAsia" w:ascii="宋体" w:hAnsi="宋体" w:eastAsia="宋体" w:cs="宋体"/>
          <w:b w:val="0"/>
          <w:bCs w:val="0"/>
          <w:color w:val="000000"/>
          <w:sz w:val="24"/>
          <w:szCs w:val="24"/>
          <w:highlight w:val="none"/>
          <w:lang w:eastAsia="zh-CN"/>
        </w:rPr>
        <w:t>竞争性磋商文件</w:t>
      </w: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eastAsia="zh-CN"/>
        </w:rPr>
        <w:t>竞争性磋商响应文件</w:t>
      </w: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eastAsia="zh-CN"/>
        </w:rPr>
        <w:t>成交通知书</w:t>
      </w:r>
      <w:r>
        <w:rPr>
          <w:rFonts w:hint="eastAsia" w:ascii="宋体" w:hAnsi="宋体" w:eastAsia="宋体" w:cs="宋体"/>
          <w:b w:val="0"/>
          <w:bCs w:val="0"/>
          <w:color w:val="000000"/>
          <w:sz w:val="24"/>
          <w:szCs w:val="24"/>
          <w:highlight w:val="none"/>
        </w:rPr>
        <w:t>均为合同的有效组</w:t>
      </w:r>
      <w:r>
        <w:rPr>
          <w:rFonts w:hint="eastAsia" w:ascii="宋体" w:hAnsi="宋体" w:eastAsia="宋体" w:cs="宋体"/>
          <w:color w:val="000000"/>
          <w:sz w:val="24"/>
          <w:szCs w:val="24"/>
          <w:highlight w:val="none"/>
        </w:rPr>
        <w:t>成部分，与本合同具有同等法律效力。</w:t>
      </w:r>
    </w:p>
    <w:p>
      <w:pPr>
        <w:pStyle w:val="42"/>
        <w:keepNext w:val="0"/>
        <w:keepLines w:val="0"/>
        <w:pageBreakBefore w:val="0"/>
        <w:numPr>
          <w:ilvl w:val="0"/>
          <w:numId w:val="6"/>
        </w:numPr>
        <w:tabs>
          <w:tab w:val="left" w:pos="567"/>
        </w:tabs>
        <w:kinsoku/>
        <w:wordWrap/>
        <w:overflowPunct/>
        <w:topLinePunct w:val="0"/>
        <w:bidi w:val="0"/>
        <w:adjustRightInd/>
        <w:snapToGrid/>
        <w:spacing w:line="400" w:lineRule="exact"/>
        <w:ind w:left="567" w:hanging="567"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在执行本合同的过程中，所有经双方签署确认的文件（包括会议纪要、补充协议、往来信函）即成为本合同的有效组成部分。</w:t>
      </w:r>
    </w:p>
    <w:p>
      <w:pPr>
        <w:pStyle w:val="42"/>
        <w:keepNext w:val="0"/>
        <w:keepLines w:val="0"/>
        <w:pageBreakBefore w:val="0"/>
        <w:numPr>
          <w:ilvl w:val="0"/>
          <w:numId w:val="6"/>
        </w:numPr>
        <w:tabs>
          <w:tab w:val="left" w:pos="567"/>
        </w:tabs>
        <w:kinsoku/>
        <w:wordWrap/>
        <w:overflowPunct/>
        <w:topLinePunct w:val="0"/>
        <w:bidi w:val="0"/>
        <w:adjustRightInd/>
        <w:snapToGrid/>
        <w:spacing w:line="400" w:lineRule="exact"/>
        <w:ind w:left="567" w:hanging="567"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如一方地址、电话、传真号码有变更，应在变更当日内书面通知对方，否则，应承担相应责任。 </w:t>
      </w:r>
    </w:p>
    <w:p>
      <w:pPr>
        <w:pStyle w:val="42"/>
        <w:keepNext w:val="0"/>
        <w:keepLines w:val="0"/>
        <w:pageBreakBefore w:val="0"/>
        <w:numPr>
          <w:ilvl w:val="0"/>
          <w:numId w:val="6"/>
        </w:numPr>
        <w:tabs>
          <w:tab w:val="left" w:pos="567"/>
        </w:tabs>
        <w:kinsoku/>
        <w:wordWrap/>
        <w:overflowPunct/>
        <w:topLinePunct w:val="0"/>
        <w:bidi w:val="0"/>
        <w:adjustRightInd/>
        <w:snapToGrid/>
        <w:spacing w:line="400" w:lineRule="exact"/>
        <w:ind w:left="567" w:hanging="567"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除甲方事先书面同意外，乙方不得部分或全部转让其应履行的合同项下的义务。</w:t>
      </w:r>
    </w:p>
    <w:p>
      <w:pPr>
        <w:keepNext w:val="0"/>
        <w:keepLines w:val="0"/>
        <w:pageBreakBefore w:val="0"/>
        <w:numPr>
          <w:ilvl w:val="0"/>
          <w:numId w:val="0"/>
        </w:numPr>
        <w:tabs>
          <w:tab w:val="left" w:pos="426"/>
        </w:tabs>
        <w:kinsoku/>
        <w:wordWrap/>
        <w:overflowPunct/>
        <w:topLinePunct w:val="0"/>
        <w:autoSpaceDE w:val="0"/>
        <w:autoSpaceDN w:val="0"/>
        <w:bidi w:val="0"/>
        <w:adjustRightInd/>
        <w:snapToGrid/>
        <w:spacing w:line="400" w:lineRule="exact"/>
        <w:ind w:leftChars="-210" w:firstLine="482" w:firstLineChars="200"/>
        <w:jc w:val="left"/>
        <w:textAlignment w:val="auto"/>
        <w:outlineLvl w:val="3"/>
        <w:rPr>
          <w:rFonts w:hint="eastAsia" w:ascii="宋体" w:hAnsi="宋体" w:eastAsia="宋体" w:cs="宋体"/>
          <w:b/>
          <w:color w:val="000000"/>
          <w:sz w:val="24"/>
          <w:szCs w:val="24"/>
          <w:highlight w:val="none"/>
          <w:lang w:val="en-US" w:eastAsia="zh-CN"/>
        </w:rPr>
      </w:pPr>
      <w:bookmarkStart w:id="28" w:name="_Toc435540771"/>
      <w:r>
        <w:rPr>
          <w:rFonts w:hint="eastAsia" w:ascii="宋体" w:hAnsi="宋体" w:eastAsia="宋体" w:cs="宋体"/>
          <w:b/>
          <w:color w:val="000000"/>
          <w:sz w:val="24"/>
          <w:szCs w:val="24"/>
          <w:highlight w:val="none"/>
          <w:lang w:val="en-US" w:eastAsia="zh-CN"/>
        </w:rPr>
        <w:t>十三、合同生效</w:t>
      </w:r>
      <w:bookmarkEnd w:id="28"/>
    </w:p>
    <w:p>
      <w:pPr>
        <w:pStyle w:val="42"/>
        <w:keepNext w:val="0"/>
        <w:keepLines w:val="0"/>
        <w:pageBreakBefore w:val="0"/>
        <w:numPr>
          <w:ilvl w:val="0"/>
          <w:numId w:val="7"/>
        </w:numPr>
        <w:tabs>
          <w:tab w:val="left" w:pos="567"/>
        </w:tabs>
        <w:kinsoku/>
        <w:wordWrap/>
        <w:overflowPunct/>
        <w:topLinePunct w:val="0"/>
        <w:bidi w:val="0"/>
        <w:adjustRightInd/>
        <w:snapToGrid/>
        <w:spacing w:line="400" w:lineRule="exact"/>
        <w:ind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合同自甲乙双方</w:t>
      </w:r>
      <w:r>
        <w:rPr>
          <w:rFonts w:hint="eastAsia" w:ascii="宋体" w:hAnsi="宋体" w:eastAsia="宋体" w:cs="宋体"/>
          <w:color w:val="000000"/>
          <w:sz w:val="24"/>
          <w:szCs w:val="24"/>
          <w:highlight w:val="none"/>
          <w:lang w:val="en-US" w:eastAsia="zh-CN"/>
        </w:rPr>
        <w:t>法定代表人</w:t>
      </w:r>
      <w:r>
        <w:rPr>
          <w:rFonts w:hint="eastAsia" w:ascii="宋体" w:hAnsi="宋体" w:eastAsia="宋体" w:cs="宋体"/>
          <w:color w:val="000000"/>
          <w:sz w:val="24"/>
          <w:szCs w:val="24"/>
          <w:highlight w:val="none"/>
        </w:rPr>
        <w:t>或其授权代表签字盖章之日起生效。</w:t>
      </w:r>
    </w:p>
    <w:p>
      <w:pPr>
        <w:pStyle w:val="42"/>
        <w:keepNext w:val="0"/>
        <w:keepLines w:val="0"/>
        <w:pageBreakBefore w:val="0"/>
        <w:numPr>
          <w:ilvl w:val="0"/>
          <w:numId w:val="7"/>
        </w:numPr>
        <w:tabs>
          <w:tab w:val="left" w:pos="567"/>
        </w:tabs>
        <w:kinsoku/>
        <w:wordWrap/>
        <w:overflowPunct/>
        <w:topLinePunct w:val="0"/>
        <w:bidi w:val="0"/>
        <w:adjustRightInd/>
        <w:snapToGrid/>
        <w:spacing w:line="400" w:lineRule="exact"/>
        <w:ind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合同壹式</w:t>
      </w:r>
      <w:r>
        <w:rPr>
          <w:rFonts w:hint="eastAsia" w:ascii="宋体" w:hAnsi="宋体" w:eastAsia="宋体" w:cs="宋体"/>
          <w:color w:val="000000"/>
          <w:sz w:val="24"/>
          <w:szCs w:val="24"/>
          <w:highlight w:val="none"/>
          <w:u w:val="single"/>
          <w:lang w:val="en-US" w:eastAsia="zh-CN"/>
        </w:rPr>
        <w:t xml:space="preserve"> 陆 </w:t>
      </w:r>
      <w:r>
        <w:rPr>
          <w:rFonts w:hint="eastAsia" w:ascii="宋体" w:hAnsi="宋体" w:eastAsia="宋体" w:cs="宋体"/>
          <w:color w:val="000000"/>
          <w:sz w:val="24"/>
          <w:szCs w:val="24"/>
          <w:highlight w:val="none"/>
        </w:rPr>
        <w:t>份，其中甲方执</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肆</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份，</w:t>
      </w:r>
      <w:r>
        <w:rPr>
          <w:rFonts w:hint="eastAsia" w:ascii="宋体" w:hAnsi="宋体" w:eastAsia="宋体" w:cs="宋体"/>
          <w:color w:val="000000"/>
          <w:sz w:val="24"/>
          <w:szCs w:val="24"/>
          <w:highlight w:val="none"/>
          <w:lang w:val="en-US" w:eastAsia="zh-CN"/>
        </w:rPr>
        <w:t>乙方</w:t>
      </w:r>
      <w:r>
        <w:rPr>
          <w:rFonts w:hint="eastAsia" w:ascii="宋体" w:hAnsi="宋体" w:eastAsia="宋体" w:cs="宋体"/>
          <w:color w:val="000000"/>
          <w:sz w:val="24"/>
          <w:szCs w:val="24"/>
          <w:highlight w:val="none"/>
        </w:rPr>
        <w:t>执</w:t>
      </w:r>
      <w:r>
        <w:rPr>
          <w:rFonts w:hint="eastAsia" w:ascii="宋体" w:hAnsi="宋体" w:eastAsia="宋体" w:cs="宋体"/>
          <w:color w:val="000000"/>
          <w:sz w:val="24"/>
          <w:szCs w:val="24"/>
          <w:highlight w:val="none"/>
          <w:u w:val="single"/>
          <w:lang w:val="en-US" w:eastAsia="zh-CN"/>
        </w:rPr>
        <w:t xml:space="preserve"> 贰 </w:t>
      </w:r>
      <w:r>
        <w:rPr>
          <w:rFonts w:hint="eastAsia" w:ascii="宋体" w:hAnsi="宋体" w:eastAsia="宋体" w:cs="宋体"/>
          <w:color w:val="000000"/>
          <w:sz w:val="24"/>
          <w:szCs w:val="24"/>
          <w:highlight w:val="none"/>
        </w:rPr>
        <w:t>份，</w:t>
      </w:r>
      <w:r>
        <w:rPr>
          <w:rFonts w:hint="eastAsia" w:ascii="宋体" w:hAnsi="宋体" w:eastAsia="宋体" w:cs="宋体"/>
          <w:color w:val="000000"/>
          <w:sz w:val="24"/>
          <w:szCs w:val="24"/>
          <w:highlight w:val="none"/>
          <w:lang w:val="en-US" w:eastAsia="zh-CN"/>
        </w:rPr>
        <w:t>均具同等法律效力</w:t>
      </w:r>
      <w:r>
        <w:rPr>
          <w:rFonts w:hint="eastAsia" w:ascii="宋体" w:hAnsi="宋体" w:eastAsia="宋体" w:cs="宋体"/>
          <w:color w:val="000000"/>
          <w:sz w:val="24"/>
          <w:szCs w:val="24"/>
          <w:highlight w:val="none"/>
        </w:rPr>
        <w:t>。</w:t>
      </w:r>
    </w:p>
    <w:p>
      <w:pPr>
        <w:bidi w:val="0"/>
        <w:rPr>
          <w:rFonts w:hint="eastAsia" w:ascii="宋体" w:hAnsi="宋体" w:eastAsia="宋体" w:cs="宋体"/>
          <w:color w:val="000000"/>
          <w:sz w:val="24"/>
          <w:szCs w:val="24"/>
          <w:highlight w:val="none"/>
        </w:rPr>
      </w:pPr>
    </w:p>
    <w:p>
      <w:pPr>
        <w:bidi w:val="0"/>
        <w:rPr>
          <w:rFonts w:hint="eastAsia" w:ascii="宋体" w:hAnsi="宋体" w:eastAsia="宋体" w:cs="宋体"/>
          <w:color w:val="000000"/>
          <w:sz w:val="24"/>
          <w:szCs w:val="24"/>
          <w:highlight w:val="none"/>
        </w:rPr>
      </w:pPr>
    </w:p>
    <w:p>
      <w:pPr>
        <w:keepNext w:val="0"/>
        <w:keepLines w:val="0"/>
        <w:pageBreakBefore w:val="0"/>
        <w:kinsoku/>
        <w:wordWrap/>
        <w:overflowPunct/>
        <w:topLinePunct w:val="0"/>
        <w:bidi w:val="0"/>
        <w:adjustRightInd/>
        <w:snapToGrid/>
        <w:spacing w:line="40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甲方（盖章）：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乙方（盖章）：</w:t>
      </w:r>
    </w:p>
    <w:p>
      <w:pPr>
        <w:pStyle w:val="33"/>
        <w:rPr>
          <w:rFonts w:hint="eastAsia" w:ascii="宋体" w:hAnsi="宋体" w:eastAsia="宋体" w:cs="宋体"/>
          <w:sz w:val="24"/>
          <w:szCs w:val="24"/>
        </w:rPr>
      </w:pPr>
    </w:p>
    <w:p>
      <w:pPr>
        <w:pStyle w:val="33"/>
        <w:rPr>
          <w:rFonts w:hint="eastAsia" w:ascii="宋体" w:hAnsi="宋体" w:eastAsia="宋体" w:cs="宋体"/>
          <w:sz w:val="24"/>
          <w:szCs w:val="24"/>
        </w:rPr>
      </w:pPr>
    </w:p>
    <w:p>
      <w:pPr>
        <w:keepNext w:val="0"/>
        <w:keepLines w:val="0"/>
        <w:pageBreakBefore w:val="0"/>
        <w:kinsoku/>
        <w:wordWrap/>
        <w:overflowPunct/>
        <w:topLinePunct w:val="0"/>
        <w:bidi w:val="0"/>
        <w:adjustRightInd/>
        <w:snapToGrid/>
        <w:spacing w:line="40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代表：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 代表： </w:t>
      </w:r>
    </w:p>
    <w:p>
      <w:pPr>
        <w:pStyle w:val="33"/>
        <w:rPr>
          <w:rFonts w:hint="eastAsia" w:ascii="宋体" w:hAnsi="宋体" w:eastAsia="宋体" w:cs="宋体"/>
          <w:sz w:val="24"/>
          <w:szCs w:val="24"/>
        </w:rPr>
      </w:pPr>
    </w:p>
    <w:p>
      <w:pPr>
        <w:keepNext w:val="0"/>
        <w:keepLines w:val="0"/>
        <w:pageBreakBefore w:val="0"/>
        <w:kinsoku/>
        <w:wordWrap/>
        <w:overflowPunct/>
        <w:topLinePunct w:val="0"/>
        <w:bidi w:val="0"/>
        <w:adjustRightInd/>
        <w:snapToGrid/>
        <w:spacing w:line="400" w:lineRule="exact"/>
        <w:ind w:firstLine="2160" w:firstLineChars="900"/>
        <w:textAlignment w:val="auto"/>
        <w:rPr>
          <w:rFonts w:hint="eastAsia" w:ascii="宋体" w:hAnsi="宋体" w:eastAsia="宋体" w:cs="宋体"/>
          <w:color w:val="000000"/>
          <w:sz w:val="24"/>
          <w:szCs w:val="24"/>
          <w:highlight w:val="none"/>
          <w:lang w:val="en-US" w:eastAsia="zh-CN"/>
        </w:rPr>
      </w:pPr>
    </w:p>
    <w:p>
      <w:pPr>
        <w:autoSpaceDE/>
        <w:autoSpaceDN/>
        <w:spacing w:line="400" w:lineRule="exact"/>
        <w:ind w:left="0" w:leftChars="0" w:right="0" w:rightChars="0" w:firstLine="2160" w:firstLineChars="900"/>
        <w:jc w:val="left"/>
        <w:rPr>
          <w:rFonts w:hint="eastAsia" w:ascii="宋体" w:hAnsi="宋体" w:eastAsia="宋体" w:cs="宋体"/>
          <w:b/>
          <w:bCs w:val="0"/>
          <w:color w:val="000000"/>
          <w:sz w:val="24"/>
          <w:szCs w:val="24"/>
          <w:highlight w:val="none"/>
        </w:rPr>
      </w:pP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 xml:space="preserve">签定日期：        年     月    日   </w:t>
      </w:r>
      <w:r>
        <w:rPr>
          <w:rFonts w:hint="eastAsia" w:ascii="宋体" w:hAnsi="宋体" w:eastAsia="宋体" w:cs="宋体"/>
          <w:color w:val="000000"/>
          <w:sz w:val="24"/>
          <w:szCs w:val="24"/>
          <w:highlight w:val="none"/>
          <w:lang w:val="en-US" w:eastAsia="zh-CN"/>
        </w:rPr>
        <w:t xml:space="preserve"> </w:t>
      </w:r>
    </w:p>
    <w:p>
      <w:pPr>
        <w:rPr>
          <w:rFonts w:hint="eastAsia" w:cs="宋体"/>
          <w:sz w:val="44"/>
        </w:rPr>
      </w:pPr>
    </w:p>
    <w:p>
      <w:pPr>
        <w:pStyle w:val="4"/>
        <w:ind w:right="-588"/>
        <w:rPr>
          <w:rFonts w:hint="eastAsia" w:cs="宋体"/>
          <w:szCs w:val="28"/>
          <w:highlight w:val="none"/>
          <w:u w:val="single"/>
        </w:rPr>
      </w:pPr>
      <w:r>
        <w:rPr>
          <w:rFonts w:hint="eastAsia" w:cs="宋体"/>
          <w:sz w:val="44"/>
          <w:highlight w:val="none"/>
        </w:rPr>
        <w:t>第五章 响应文件格式</w:t>
      </w:r>
      <w:bookmarkEnd w:id="19"/>
      <w:bookmarkEnd w:id="20"/>
      <w:bookmarkEnd w:id="21"/>
      <w:bookmarkStart w:id="29" w:name="_Toc296081818"/>
      <w:bookmarkStart w:id="30" w:name="_Toc282161014"/>
      <w:bookmarkStart w:id="31" w:name="_Toc28489495"/>
      <w:bookmarkStart w:id="32" w:name="_Toc14450837"/>
    </w:p>
    <w:p>
      <w:pPr>
        <w:spacing w:line="0" w:lineRule="atLeast"/>
        <w:ind w:firstLine="360" w:firstLineChars="150"/>
        <w:rPr>
          <w:rFonts w:hint="eastAsia" w:ascii="宋体" w:hAnsi="宋体" w:cs="宋体"/>
          <w:sz w:val="24"/>
        </w:rPr>
      </w:pPr>
      <w:r>
        <w:rPr>
          <w:rFonts w:hint="eastAsia" w:ascii="宋体" w:hAnsi="宋体" w:cs="宋体"/>
          <w:sz w:val="24"/>
        </w:rPr>
        <w:t>一、响应文件目录表</w:t>
      </w:r>
    </w:p>
    <w:tbl>
      <w:tblPr>
        <w:tblStyle w:val="18"/>
        <w:tblW w:w="0" w:type="auto"/>
        <w:jc w:val="center"/>
        <w:tblLayout w:type="fixed"/>
        <w:tblCellMar>
          <w:top w:w="15" w:type="dxa"/>
          <w:left w:w="15" w:type="dxa"/>
          <w:bottom w:w="15" w:type="dxa"/>
          <w:right w:w="15" w:type="dxa"/>
        </w:tblCellMar>
      </w:tblPr>
      <w:tblGrid>
        <w:gridCol w:w="495"/>
        <w:gridCol w:w="4725"/>
        <w:gridCol w:w="1080"/>
        <w:gridCol w:w="1080"/>
        <w:gridCol w:w="1080"/>
      </w:tblGrid>
      <w:tr>
        <w:tblPrEx>
          <w:tblCellMar>
            <w:top w:w="15" w:type="dxa"/>
            <w:left w:w="15" w:type="dxa"/>
            <w:bottom w:w="15" w:type="dxa"/>
            <w:right w:w="15" w:type="dxa"/>
          </w:tblCellMar>
        </w:tblPrEx>
        <w:trPr>
          <w:trHeight w:val="286"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序号</w:t>
            </w:r>
          </w:p>
        </w:tc>
        <w:tc>
          <w:tcPr>
            <w:tcW w:w="4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文 件 名 称</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是否提交</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页码范围</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备注</w:t>
            </w: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sz w:val="21"/>
                <w:szCs w:val="21"/>
              </w:rPr>
            </w:pPr>
            <w:r>
              <w:rPr>
                <w:rFonts w:hint="eastAsia" w:ascii="宋体" w:hAnsi="宋体" w:cs="宋体"/>
                <w:b/>
                <w:sz w:val="21"/>
                <w:szCs w:val="21"/>
              </w:rPr>
              <w:t>一</w:t>
            </w:r>
          </w:p>
        </w:tc>
        <w:tc>
          <w:tcPr>
            <w:tcW w:w="47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b/>
                <w:sz w:val="21"/>
                <w:szCs w:val="21"/>
              </w:rPr>
            </w:pPr>
            <w:r>
              <w:rPr>
                <w:rFonts w:hint="eastAsia" w:ascii="宋体" w:hAnsi="宋体" w:cs="宋体"/>
                <w:b/>
                <w:sz w:val="21"/>
                <w:szCs w:val="21"/>
              </w:rPr>
              <w:t>资格性审查文件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w:t>
            </w:r>
          </w:p>
        </w:tc>
        <w:tc>
          <w:tcPr>
            <w:tcW w:w="47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资格声明函》，分支机构投标的，必须由总公司（总所）授权，</w:t>
            </w:r>
            <w:r>
              <w:rPr>
                <w:rFonts w:hint="eastAsia" w:ascii="宋体" w:hAnsi="宋体" w:eastAsia="宋体" w:cs="宋体"/>
                <w:color w:val="auto"/>
                <w:sz w:val="21"/>
                <w:szCs w:val="21"/>
                <w:highlight w:val="none"/>
                <w:lang w:eastAsia="zh-CN"/>
              </w:rPr>
              <w:t>提供供应商资格声明函</w:t>
            </w:r>
            <w:r>
              <w:rPr>
                <w:rFonts w:hint="eastAsia" w:ascii="宋体" w:hAnsi="宋体" w:eastAsia="宋体" w:cs="宋体"/>
                <w:color w:val="auto"/>
                <w:sz w:val="21"/>
                <w:szCs w:val="21"/>
                <w:highlight w:val="none"/>
              </w:rPr>
              <w:t>（格式 1）</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538"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2</w:t>
            </w:r>
          </w:p>
        </w:tc>
        <w:tc>
          <w:tcPr>
            <w:tcW w:w="47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rPr>
              <w:t>法定代表人证明书及授权书（格式 3）</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538"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3</w:t>
            </w:r>
          </w:p>
        </w:tc>
        <w:tc>
          <w:tcPr>
            <w:tcW w:w="472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未被列入“信用中国”网站中“记录失信被执行人（“信用中国”网站将自动链接到“中国执行信息公开网”进行查询）或重大税收违法失信主体或政府采购严重违法失信名单”的记录名单；不处于“中国政府采购网”中“政府采购严重违法失信行为信息记录”的禁止参加政府采购活动期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（如在上述网站查询结果均显示没有相关记录，视为没有上述不良信用记录）</w:t>
            </w:r>
          </w:p>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lang w:eastAsia="zh-CN"/>
              </w:rPr>
              <w:t>提供</w:t>
            </w:r>
            <w:r>
              <w:rPr>
                <w:rFonts w:hint="eastAsia" w:ascii="宋体" w:hAnsi="宋体" w:eastAsia="宋体" w:cs="宋体"/>
                <w:b w:val="0"/>
                <w:bCs w:val="0"/>
                <w:color w:val="auto"/>
                <w:kern w:val="2"/>
                <w:sz w:val="21"/>
                <w:szCs w:val="21"/>
                <w:highlight w:val="none"/>
                <w:lang w:val="en-US" w:eastAsia="zh-CN"/>
              </w:rPr>
              <w:t>政府采购活动信用记录自查承诺函</w:t>
            </w:r>
            <w:r>
              <w:rPr>
                <w:rFonts w:hint="eastAsia" w:ascii="宋体" w:hAnsi="宋体" w:eastAsia="宋体" w:cs="宋体"/>
                <w:color w:val="auto"/>
                <w:sz w:val="21"/>
                <w:szCs w:val="21"/>
                <w:highlight w:val="none"/>
              </w:rPr>
              <w:t>（格式4）</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4</w:t>
            </w:r>
          </w:p>
        </w:tc>
        <w:tc>
          <w:tcPr>
            <w:tcW w:w="47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rPr>
              <w:t>本项目不接受联合体</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eastAsia="zh-CN"/>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sz w:val="21"/>
                <w:szCs w:val="21"/>
              </w:rPr>
            </w:pPr>
            <w:r>
              <w:rPr>
                <w:rFonts w:hint="eastAsia" w:ascii="宋体" w:hAnsi="宋体" w:cs="宋体"/>
                <w:b/>
                <w:sz w:val="21"/>
                <w:szCs w:val="21"/>
              </w:rPr>
              <w:t>二</w:t>
            </w:r>
          </w:p>
        </w:tc>
        <w:tc>
          <w:tcPr>
            <w:tcW w:w="47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b/>
                <w:sz w:val="21"/>
                <w:szCs w:val="21"/>
              </w:rPr>
            </w:pPr>
            <w:r>
              <w:rPr>
                <w:rFonts w:hint="eastAsia" w:ascii="宋体" w:hAnsi="宋体" w:cs="宋体"/>
                <w:b/>
                <w:sz w:val="21"/>
                <w:szCs w:val="21"/>
              </w:rPr>
              <w:t>符合性审查文件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5</w:t>
            </w:r>
          </w:p>
        </w:tc>
        <w:tc>
          <w:tcPr>
            <w:tcW w:w="47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lang w:eastAsia="zh-CN"/>
              </w:rPr>
              <w:t>响应承诺函</w:t>
            </w:r>
            <w:r>
              <w:rPr>
                <w:rFonts w:hint="eastAsia" w:ascii="宋体" w:hAnsi="宋体" w:eastAsia="宋体" w:cs="宋体"/>
                <w:color w:val="auto"/>
                <w:sz w:val="21"/>
                <w:szCs w:val="21"/>
                <w:highlight w:val="none"/>
              </w:rPr>
              <w:t>（格式 5）</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6</w:t>
            </w:r>
          </w:p>
        </w:tc>
        <w:tc>
          <w:tcPr>
            <w:tcW w:w="47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rPr>
              <w:t>报价一览表（格式 6）</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7</w:t>
            </w:r>
          </w:p>
        </w:tc>
        <w:tc>
          <w:tcPr>
            <w:tcW w:w="47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rPr>
              <w:t>报价单价明细表（格式7）</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8</w:t>
            </w:r>
          </w:p>
        </w:tc>
        <w:tc>
          <w:tcPr>
            <w:tcW w:w="47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实质性响应表（格式 8）</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sz w:val="21"/>
                <w:szCs w:val="21"/>
              </w:rPr>
            </w:pPr>
            <w:r>
              <w:rPr>
                <w:rFonts w:hint="eastAsia" w:ascii="宋体" w:hAnsi="宋体" w:cs="宋体"/>
                <w:b/>
                <w:sz w:val="21"/>
                <w:szCs w:val="21"/>
              </w:rPr>
              <w:t>三</w:t>
            </w:r>
          </w:p>
        </w:tc>
        <w:tc>
          <w:tcPr>
            <w:tcW w:w="47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b/>
                <w:sz w:val="21"/>
                <w:szCs w:val="21"/>
              </w:rPr>
            </w:pPr>
            <w:r>
              <w:rPr>
                <w:rFonts w:hint="eastAsia" w:ascii="宋体" w:hAnsi="宋体" w:cs="宋体"/>
                <w:b/>
                <w:sz w:val="21"/>
                <w:szCs w:val="21"/>
              </w:rPr>
              <w:t>商务、技术文件</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9</w:t>
            </w:r>
          </w:p>
        </w:tc>
        <w:tc>
          <w:tcPr>
            <w:tcW w:w="47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rPr>
              <w:t>商务技术评审自查表（格式9）</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10</w:t>
            </w:r>
          </w:p>
        </w:tc>
        <w:tc>
          <w:tcPr>
            <w:tcW w:w="47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rPr>
              <w:t>业绩情况表（格式10）</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11</w:t>
            </w:r>
          </w:p>
        </w:tc>
        <w:tc>
          <w:tcPr>
            <w:tcW w:w="47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rPr>
              <w:t>项目负责人、主要技术人员一览表（格式11）</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12</w:t>
            </w:r>
          </w:p>
        </w:tc>
        <w:tc>
          <w:tcPr>
            <w:tcW w:w="47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rPr>
              <w:t>相关机械设备表（格式12）</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13</w:t>
            </w:r>
          </w:p>
        </w:tc>
        <w:tc>
          <w:tcPr>
            <w:tcW w:w="47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rPr>
              <w:t>获奖情况一览表（格式13）</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14</w:t>
            </w:r>
          </w:p>
        </w:tc>
        <w:tc>
          <w:tcPr>
            <w:tcW w:w="47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rPr>
              <w:t>与采购人需求差异表（格式14）</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46"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15</w:t>
            </w:r>
          </w:p>
        </w:tc>
        <w:tc>
          <w:tcPr>
            <w:tcW w:w="47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rPr>
              <w:t>同意磋商文件条款说明（格式15）</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16</w:t>
            </w:r>
          </w:p>
        </w:tc>
        <w:tc>
          <w:tcPr>
            <w:tcW w:w="47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根据商务技术评审表内容须提交的相关资料（格式自定）</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r>
        <w:tblPrEx>
          <w:tblCellMar>
            <w:top w:w="15" w:type="dxa"/>
            <w:left w:w="15" w:type="dxa"/>
            <w:bottom w:w="15" w:type="dxa"/>
            <w:right w:w="15" w:type="dxa"/>
          </w:tblCellMar>
        </w:tblPrEx>
        <w:trPr>
          <w:trHeight w:val="301" w:hRule="atLeast"/>
          <w:jc w:val="center"/>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17</w:t>
            </w:r>
          </w:p>
        </w:tc>
        <w:tc>
          <w:tcPr>
            <w:tcW w:w="47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认为需提交的其他资料（格式自定）</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sz w:val="22"/>
                <w:szCs w:val="22"/>
              </w:rPr>
            </w:pPr>
          </w:p>
        </w:tc>
      </w:tr>
    </w:tbl>
    <w:p>
      <w:pPr>
        <w:spacing w:line="0" w:lineRule="atLeast"/>
        <w:ind w:firstLine="360" w:firstLineChars="150"/>
        <w:rPr>
          <w:rFonts w:hint="eastAsia" w:ascii="宋体" w:hAnsi="宋体" w:cs="宋体"/>
          <w:sz w:val="24"/>
        </w:rPr>
      </w:pPr>
    </w:p>
    <w:p>
      <w:pPr>
        <w:spacing w:line="0" w:lineRule="atLeast"/>
        <w:ind w:firstLine="360" w:firstLineChars="150"/>
        <w:rPr>
          <w:rFonts w:hint="eastAsia" w:ascii="宋体" w:hAnsi="宋体" w:cs="宋体"/>
          <w:sz w:val="24"/>
        </w:rPr>
      </w:pPr>
      <w:r>
        <w:rPr>
          <w:rFonts w:hint="eastAsia" w:ascii="宋体" w:hAnsi="宋体" w:cs="宋体"/>
          <w:sz w:val="24"/>
        </w:rPr>
        <w:t>二、</w:t>
      </w:r>
      <w:r>
        <w:rPr>
          <w:rFonts w:hint="eastAsia" w:ascii="宋体" w:hAnsi="宋体" w:cs="宋体"/>
          <w:sz w:val="24"/>
          <w:szCs w:val="22"/>
        </w:rPr>
        <w:t>响应</w:t>
      </w:r>
      <w:r>
        <w:rPr>
          <w:rFonts w:hint="eastAsia" w:ascii="宋体" w:hAnsi="宋体" w:cs="宋体"/>
          <w:sz w:val="24"/>
        </w:rPr>
        <w:t>信封</w:t>
      </w:r>
    </w:p>
    <w:tbl>
      <w:tblPr>
        <w:tblStyle w:val="18"/>
        <w:tblW w:w="0" w:type="auto"/>
        <w:jc w:val="center"/>
        <w:tblLayout w:type="fixed"/>
        <w:tblCellMar>
          <w:top w:w="15" w:type="dxa"/>
          <w:left w:w="15" w:type="dxa"/>
          <w:bottom w:w="15" w:type="dxa"/>
          <w:right w:w="15" w:type="dxa"/>
        </w:tblCellMar>
      </w:tblPr>
      <w:tblGrid>
        <w:gridCol w:w="515"/>
        <w:gridCol w:w="5567"/>
        <w:gridCol w:w="1290"/>
        <w:gridCol w:w="1140"/>
      </w:tblGrid>
      <w:tr>
        <w:tblPrEx>
          <w:tblCellMar>
            <w:top w:w="15" w:type="dxa"/>
            <w:left w:w="15" w:type="dxa"/>
            <w:bottom w:w="15" w:type="dxa"/>
            <w:right w:w="15" w:type="dxa"/>
          </w:tblCellMar>
        </w:tblPrEx>
        <w:trPr>
          <w:trHeight w:val="301" w:hRule="atLeast"/>
          <w:jc w:val="center"/>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序号</w:t>
            </w:r>
          </w:p>
        </w:tc>
        <w:tc>
          <w:tcPr>
            <w:tcW w:w="556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sz w:val="21"/>
                <w:szCs w:val="21"/>
              </w:rPr>
            </w:pPr>
            <w:r>
              <w:rPr>
                <w:rFonts w:hint="eastAsia" w:ascii="宋体" w:hAnsi="宋体" w:cs="宋体"/>
                <w:sz w:val="21"/>
                <w:szCs w:val="21"/>
              </w:rPr>
              <w:t>文件名称</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是否提交</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备注</w:t>
            </w:r>
          </w:p>
        </w:tc>
      </w:tr>
      <w:tr>
        <w:tblPrEx>
          <w:tblCellMar>
            <w:top w:w="15" w:type="dxa"/>
            <w:left w:w="15" w:type="dxa"/>
            <w:bottom w:w="15" w:type="dxa"/>
            <w:right w:w="15" w:type="dxa"/>
          </w:tblCellMar>
        </w:tblPrEx>
        <w:trPr>
          <w:trHeight w:val="301" w:hRule="atLeast"/>
          <w:jc w:val="center"/>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1</w:t>
            </w:r>
          </w:p>
        </w:tc>
        <w:tc>
          <w:tcPr>
            <w:tcW w:w="55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rPr>
              <w:t>报价一览表（与</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中的内容保持一致）</w:t>
            </w:r>
          </w:p>
        </w:tc>
        <w:tc>
          <w:tcPr>
            <w:tcW w:w="129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cs="宋体"/>
                <w:sz w:val="21"/>
                <w:szCs w:val="21"/>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cs="宋体"/>
                <w:sz w:val="21"/>
                <w:szCs w:val="21"/>
              </w:rPr>
            </w:pPr>
          </w:p>
        </w:tc>
      </w:tr>
      <w:tr>
        <w:tblPrEx>
          <w:tblCellMar>
            <w:top w:w="15" w:type="dxa"/>
            <w:left w:w="15" w:type="dxa"/>
            <w:bottom w:w="15" w:type="dxa"/>
            <w:right w:w="15" w:type="dxa"/>
          </w:tblCellMar>
        </w:tblPrEx>
        <w:trPr>
          <w:trHeight w:val="301" w:hRule="atLeast"/>
          <w:jc w:val="center"/>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2</w:t>
            </w:r>
          </w:p>
        </w:tc>
        <w:tc>
          <w:tcPr>
            <w:tcW w:w="55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lang w:eastAsia="zh-CN"/>
              </w:rPr>
              <w:t>提供</w:t>
            </w:r>
            <w:r>
              <w:rPr>
                <w:rFonts w:hint="eastAsia" w:ascii="宋体" w:hAnsi="宋体" w:eastAsia="宋体" w:cs="宋体"/>
                <w:color w:val="auto"/>
                <w:sz w:val="21"/>
                <w:szCs w:val="21"/>
                <w:highlight w:val="none"/>
              </w:rPr>
              <w:t>中小企业声明函/监狱企业的证明文件/残疾人福利性单位声明函（格式 2）</w:t>
            </w:r>
          </w:p>
        </w:tc>
        <w:tc>
          <w:tcPr>
            <w:tcW w:w="129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cs="宋体"/>
                <w:sz w:val="21"/>
                <w:szCs w:val="21"/>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cs="宋体"/>
                <w:sz w:val="21"/>
                <w:szCs w:val="21"/>
              </w:rPr>
            </w:pPr>
          </w:p>
        </w:tc>
      </w:tr>
      <w:tr>
        <w:tblPrEx>
          <w:tblCellMar>
            <w:top w:w="15" w:type="dxa"/>
            <w:left w:w="15" w:type="dxa"/>
            <w:bottom w:w="15" w:type="dxa"/>
            <w:right w:w="15" w:type="dxa"/>
          </w:tblCellMar>
        </w:tblPrEx>
        <w:trPr>
          <w:trHeight w:val="301" w:hRule="atLeast"/>
          <w:jc w:val="center"/>
        </w:trPr>
        <w:tc>
          <w:tcPr>
            <w:tcW w:w="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3</w:t>
            </w:r>
          </w:p>
        </w:tc>
        <w:tc>
          <w:tcPr>
            <w:tcW w:w="55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overflowPunct/>
              <w:topLinePunct w:val="0"/>
              <w:bidi w:val="0"/>
              <w:spacing w:line="360" w:lineRule="auto"/>
              <w:jc w:val="left"/>
              <w:textAlignment w:val="center"/>
              <w:rPr>
                <w:rFonts w:hint="eastAsia" w:ascii="宋体" w:hAnsi="宋体" w:cs="宋体"/>
                <w:sz w:val="21"/>
                <w:szCs w:val="21"/>
              </w:rPr>
            </w:pPr>
            <w:r>
              <w:rPr>
                <w:rFonts w:hint="eastAsia" w:ascii="宋体" w:hAnsi="宋体" w:eastAsia="宋体" w:cs="宋体"/>
                <w:color w:val="auto"/>
                <w:sz w:val="21"/>
                <w:szCs w:val="21"/>
                <w:highlight w:val="none"/>
              </w:rPr>
              <w:t>法定代表人证明及授权书（格式 3）</w:t>
            </w:r>
          </w:p>
        </w:tc>
        <w:tc>
          <w:tcPr>
            <w:tcW w:w="129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cs="宋体"/>
                <w:sz w:val="21"/>
                <w:szCs w:val="21"/>
              </w:rPr>
            </w:pPr>
          </w:p>
        </w:tc>
        <w:tc>
          <w:tcPr>
            <w:tcW w:w="1140" w:type="dxa"/>
            <w:tcBorders>
              <w:top w:val="single" w:color="000000" w:sz="4" w:space="0"/>
              <w:left w:val="single" w:color="000000" w:sz="4" w:space="0"/>
              <w:bottom w:val="single" w:color="000000" w:sz="4" w:space="0"/>
              <w:right w:val="single" w:color="000000" w:sz="4" w:space="0"/>
            </w:tcBorders>
            <w:vAlign w:val="bottom"/>
          </w:tcPr>
          <w:p>
            <w:pPr>
              <w:rPr>
                <w:rFonts w:hint="eastAsia" w:ascii="宋体" w:hAnsi="宋体" w:cs="宋体"/>
                <w:sz w:val="21"/>
                <w:szCs w:val="21"/>
              </w:rPr>
            </w:pPr>
          </w:p>
        </w:tc>
      </w:tr>
    </w:tbl>
    <w:p>
      <w:pPr>
        <w:spacing w:line="63" w:lineRule="exact"/>
        <w:rPr>
          <w:rFonts w:hint="eastAsia" w:ascii="宋体" w:hAnsi="宋体" w:cs="宋体"/>
        </w:rPr>
      </w:pPr>
    </w:p>
    <w:p>
      <w:pPr>
        <w:widowControl/>
        <w:numPr>
          <w:ilvl w:val="0"/>
          <w:numId w:val="6"/>
        </w:numPr>
        <w:spacing w:line="257" w:lineRule="auto"/>
        <w:ind w:left="240" w:right="-455"/>
        <w:rPr>
          <w:rFonts w:hint="eastAsia" w:ascii="宋体" w:hAnsi="宋体" w:cs="宋体"/>
          <w:sz w:val="21"/>
        </w:rPr>
      </w:pPr>
      <w:r>
        <w:rPr>
          <w:rFonts w:hint="eastAsia" w:ascii="宋体" w:hAnsi="宋体" w:cs="宋体"/>
          <w:sz w:val="21"/>
        </w:rPr>
        <w:t>带“★”文件为必须提供的文件；</w:t>
      </w:r>
    </w:p>
    <w:p>
      <w:pPr>
        <w:widowControl/>
        <w:numPr>
          <w:ilvl w:val="0"/>
          <w:numId w:val="6"/>
        </w:numPr>
        <w:spacing w:line="257" w:lineRule="auto"/>
        <w:ind w:left="240" w:right="-455"/>
        <w:rPr>
          <w:rFonts w:hint="eastAsia" w:ascii="宋体" w:hAnsi="宋体" w:cs="宋体"/>
          <w:sz w:val="21"/>
        </w:rPr>
      </w:pPr>
      <w:r>
        <w:rPr>
          <w:rFonts w:hint="eastAsia" w:ascii="宋体" w:hAnsi="宋体" w:cs="宋体"/>
          <w:sz w:val="21"/>
        </w:rPr>
        <w:t>上述文件如为复印件的，必须加盖供应商公章；</w:t>
      </w:r>
    </w:p>
    <w:p>
      <w:pPr>
        <w:widowControl/>
        <w:numPr>
          <w:ilvl w:val="0"/>
          <w:numId w:val="6"/>
        </w:numPr>
        <w:spacing w:line="257" w:lineRule="auto"/>
        <w:ind w:left="240" w:right="-455"/>
        <w:rPr>
          <w:rFonts w:hint="eastAsia" w:ascii="宋体" w:hAnsi="宋体" w:cs="宋体"/>
          <w:sz w:val="21"/>
        </w:rPr>
      </w:pPr>
      <w:r>
        <w:rPr>
          <w:rFonts w:hint="eastAsia" w:ascii="宋体" w:hAnsi="宋体" w:cs="宋体"/>
          <w:sz w:val="21"/>
        </w:rPr>
        <w:t>供应商应自行承担所提供上述资料任何错漏而导致的一切后果。</w:t>
      </w:r>
    </w:p>
    <w:p>
      <w:pPr>
        <w:tabs>
          <w:tab w:val="left" w:pos="4980"/>
        </w:tabs>
        <w:rPr>
          <w:rFonts w:hint="eastAsia" w:ascii="宋体" w:hAnsi="宋体" w:cs="宋体"/>
          <w:bCs/>
          <w:sz w:val="24"/>
        </w:rPr>
        <w:sectPr>
          <w:headerReference r:id="rId15" w:type="first"/>
          <w:headerReference r:id="rId14" w:type="default"/>
          <w:footerReference r:id="rId16" w:type="default"/>
          <w:pgSz w:w="11906" w:h="16838"/>
          <w:pgMar w:top="1134" w:right="1134" w:bottom="1134" w:left="1588" w:header="567" w:footer="737" w:gutter="0"/>
          <w:cols w:space="720" w:num="1"/>
          <w:titlePg/>
          <w:docGrid w:type="lines" w:linePitch="312" w:charSpace="0"/>
        </w:sectPr>
      </w:pPr>
    </w:p>
    <w:p>
      <w:pPr>
        <w:rPr>
          <w:rFonts w:hint="eastAsia" w:ascii="宋体" w:hAnsi="宋体" w:cs="宋体"/>
          <w:b/>
          <w:sz w:val="24"/>
          <w:szCs w:val="24"/>
        </w:rPr>
      </w:pPr>
      <w:r>
        <w:rPr>
          <w:rFonts w:hint="eastAsia" w:ascii="宋体" w:hAnsi="宋体" w:cs="宋体"/>
          <w:b/>
          <w:sz w:val="24"/>
          <w:szCs w:val="24"/>
        </w:rPr>
        <w:t>格式 1</w:t>
      </w:r>
    </w:p>
    <w:p>
      <w:pPr>
        <w:spacing w:line="28" w:lineRule="exact"/>
        <w:rPr>
          <w:rFonts w:hint="eastAsia" w:ascii="宋体" w:hAnsi="宋体" w:cs="宋体"/>
          <w:sz w:val="21"/>
          <w:szCs w:val="21"/>
        </w:rPr>
      </w:pPr>
    </w:p>
    <w:p>
      <w:pPr>
        <w:pStyle w:val="34"/>
        <w:spacing w:line="336" w:lineRule="auto"/>
        <w:ind w:right="112" w:rightChars="40"/>
        <w:jc w:val="center"/>
        <w:rPr>
          <w:rFonts w:hint="eastAsia" w:ascii="宋体" w:hAnsi="宋体" w:cs="宋体"/>
          <w:b/>
          <w:bCs/>
          <w:kern w:val="0"/>
          <w:sz w:val="36"/>
          <w:szCs w:val="32"/>
        </w:rPr>
      </w:pPr>
      <w:r>
        <w:rPr>
          <w:rFonts w:hint="eastAsia" w:ascii="宋体" w:hAnsi="宋体" w:cs="宋体"/>
          <w:b/>
          <w:bCs/>
          <w:sz w:val="28"/>
          <w:szCs w:val="32"/>
        </w:rPr>
        <w:t>供应商资格声明函</w:t>
      </w:r>
    </w:p>
    <w:p>
      <w:pPr>
        <w:pStyle w:val="34"/>
        <w:spacing w:line="336" w:lineRule="auto"/>
        <w:ind w:right="112" w:rightChars="40"/>
        <w:rPr>
          <w:rFonts w:hint="eastAsia" w:ascii="宋体" w:hAnsi="宋体" w:cs="宋体"/>
          <w:kern w:val="0"/>
          <w:sz w:val="24"/>
        </w:rPr>
      </w:pPr>
    </w:p>
    <w:p>
      <w:pPr>
        <w:pStyle w:val="34"/>
        <w:spacing w:line="336" w:lineRule="auto"/>
        <w:ind w:right="112" w:rightChars="40"/>
        <w:rPr>
          <w:rFonts w:hint="eastAsia" w:ascii="宋体" w:hAnsi="宋体" w:cs="宋体"/>
          <w:kern w:val="0"/>
          <w:sz w:val="24"/>
          <w:szCs w:val="24"/>
        </w:rPr>
      </w:pPr>
      <w:r>
        <w:rPr>
          <w:rFonts w:hint="eastAsia" w:ascii="宋体" w:hAnsi="宋体" w:cs="宋体"/>
          <w:kern w:val="0"/>
          <w:sz w:val="24"/>
        </w:rPr>
        <w:t>广州盛园咨询服务有限公司：</w:t>
      </w:r>
    </w:p>
    <w:p>
      <w:pPr>
        <w:pStyle w:val="34"/>
        <w:spacing w:line="336" w:lineRule="auto"/>
        <w:ind w:right="112" w:rightChars="40" w:firstLine="480" w:firstLineChars="200"/>
        <w:rPr>
          <w:rFonts w:hint="eastAsia" w:ascii="宋体" w:hAnsi="宋体" w:cs="宋体"/>
          <w:kern w:val="0"/>
          <w:sz w:val="24"/>
          <w:szCs w:val="24"/>
        </w:rPr>
      </w:pPr>
      <w:r>
        <w:rPr>
          <w:rFonts w:hint="eastAsia" w:ascii="宋体" w:hAnsi="宋体" w:cs="宋体"/>
          <w:kern w:val="0"/>
          <w:sz w:val="24"/>
          <w:szCs w:val="24"/>
        </w:rPr>
        <w:t xml:space="preserve">关于贵方　 　年　　月　　日发布关于 </w:t>
      </w:r>
      <w:r>
        <w:rPr>
          <w:rFonts w:hint="eastAsia" w:ascii="宋体" w:hAnsi="宋体" w:cs="宋体"/>
          <w:sz w:val="24"/>
          <w:u w:val="single"/>
          <w:shd w:val="clear" w:color="auto" w:fill="FFFFFF"/>
          <w:lang w:eastAsia="zh-CN"/>
        </w:rPr>
        <w:t>广州市越秀山体育中心2024年度饭堂后勤人员服务项目</w:t>
      </w:r>
      <w:r>
        <w:rPr>
          <w:rFonts w:hint="eastAsia" w:ascii="宋体" w:hAnsi="宋体" w:cs="宋体"/>
          <w:kern w:val="0"/>
          <w:sz w:val="24"/>
          <w:szCs w:val="24"/>
        </w:rPr>
        <w:t>（项目编号为：</w:t>
      </w:r>
      <w:r>
        <w:rPr>
          <w:rFonts w:hint="eastAsia" w:ascii="宋体" w:hAnsi="宋体" w:cs="宋体"/>
          <w:bCs/>
          <w:sz w:val="24"/>
          <w:u w:val="single"/>
        </w:rPr>
        <w:t>SYNC-[202</w:t>
      </w:r>
      <w:r>
        <w:rPr>
          <w:rFonts w:hint="eastAsia" w:ascii="宋体" w:hAnsi="宋体" w:cs="宋体"/>
          <w:bCs/>
          <w:sz w:val="24"/>
          <w:u w:val="single"/>
          <w:lang w:val="en-US" w:eastAsia="zh-CN"/>
        </w:rPr>
        <w:t>4</w:t>
      </w:r>
      <w:r>
        <w:rPr>
          <w:rFonts w:hint="eastAsia" w:ascii="宋体" w:hAnsi="宋体" w:cs="宋体"/>
          <w:bCs/>
          <w:sz w:val="24"/>
          <w:u w:val="single"/>
        </w:rPr>
        <w:t>]00</w:t>
      </w:r>
      <w:r>
        <w:rPr>
          <w:rFonts w:hint="eastAsia" w:ascii="宋体" w:hAnsi="宋体" w:cs="宋体"/>
          <w:bCs/>
          <w:sz w:val="24"/>
          <w:u w:val="single"/>
          <w:lang w:val="en-US" w:eastAsia="zh-CN"/>
        </w:rPr>
        <w:t>1</w:t>
      </w:r>
      <w:r>
        <w:rPr>
          <w:rFonts w:hint="eastAsia" w:ascii="宋体" w:hAnsi="宋体" w:cs="宋体"/>
          <w:kern w:val="0"/>
          <w:sz w:val="24"/>
          <w:szCs w:val="24"/>
        </w:rPr>
        <w:t>）的采购公告，我方愿意参加响应，并已清楚磋商文件的要求及有关文件规定：</w:t>
      </w:r>
    </w:p>
    <w:p>
      <w:pPr>
        <w:pStyle w:val="34"/>
        <w:spacing w:line="336" w:lineRule="auto"/>
        <w:ind w:right="112" w:rightChars="40" w:firstLine="480" w:firstLineChars="200"/>
        <w:rPr>
          <w:rFonts w:hint="eastAsia" w:ascii="宋体" w:hAnsi="宋体" w:cs="宋体"/>
          <w:kern w:val="0"/>
          <w:sz w:val="24"/>
          <w:szCs w:val="24"/>
        </w:rPr>
      </w:pPr>
      <w:r>
        <w:rPr>
          <w:rFonts w:hint="eastAsia" w:ascii="宋体" w:hAnsi="宋体" w:cs="宋体"/>
          <w:kern w:val="0"/>
          <w:sz w:val="24"/>
          <w:szCs w:val="24"/>
        </w:rPr>
        <w:t>我方具备《中华人民共和国政府采购法》第二十二条所规定的条件。</w:t>
      </w:r>
    </w:p>
    <w:p>
      <w:pPr>
        <w:pStyle w:val="34"/>
        <w:spacing w:line="336" w:lineRule="auto"/>
        <w:ind w:right="112" w:rightChars="40" w:firstLine="480" w:firstLineChars="200"/>
        <w:rPr>
          <w:rFonts w:hint="eastAsia" w:ascii="宋体" w:hAnsi="宋体" w:cs="宋体"/>
          <w:kern w:val="0"/>
          <w:sz w:val="24"/>
          <w:szCs w:val="24"/>
        </w:rPr>
      </w:pPr>
      <w:r>
        <w:rPr>
          <w:rFonts w:hint="eastAsia" w:ascii="宋体" w:hAnsi="宋体" w:cs="宋体"/>
          <w:kern w:val="0"/>
          <w:sz w:val="24"/>
          <w:szCs w:val="24"/>
        </w:rPr>
        <w:t>（一）具有独立承担民事责任的能力；</w:t>
      </w:r>
    </w:p>
    <w:p>
      <w:pPr>
        <w:pStyle w:val="34"/>
        <w:spacing w:line="336" w:lineRule="auto"/>
        <w:ind w:right="112" w:rightChars="40" w:firstLine="480" w:firstLineChars="200"/>
        <w:rPr>
          <w:rFonts w:hint="eastAsia" w:ascii="宋体" w:hAnsi="宋体" w:cs="宋体"/>
          <w:kern w:val="0"/>
          <w:sz w:val="24"/>
          <w:szCs w:val="24"/>
        </w:rPr>
      </w:pPr>
      <w:r>
        <w:rPr>
          <w:rFonts w:hint="eastAsia" w:ascii="宋体" w:hAnsi="宋体" w:cs="宋体"/>
          <w:kern w:val="0"/>
          <w:sz w:val="24"/>
          <w:szCs w:val="24"/>
        </w:rPr>
        <w:t>（二）具有良好的商业信誉和健全的财务会计制度；</w:t>
      </w:r>
    </w:p>
    <w:p>
      <w:pPr>
        <w:pStyle w:val="34"/>
        <w:spacing w:line="336" w:lineRule="auto"/>
        <w:ind w:right="112" w:rightChars="40" w:firstLine="480" w:firstLineChars="200"/>
        <w:rPr>
          <w:rFonts w:hint="eastAsia" w:ascii="宋体" w:hAnsi="宋体" w:cs="宋体"/>
          <w:kern w:val="0"/>
          <w:sz w:val="24"/>
          <w:szCs w:val="24"/>
        </w:rPr>
      </w:pPr>
      <w:r>
        <w:rPr>
          <w:rFonts w:hint="eastAsia" w:ascii="宋体" w:hAnsi="宋体" w:cs="宋体"/>
          <w:kern w:val="0"/>
          <w:sz w:val="24"/>
          <w:szCs w:val="24"/>
        </w:rPr>
        <w:t>（三）具有履行合同所必需的设备和专业技术能力；</w:t>
      </w:r>
    </w:p>
    <w:p>
      <w:pPr>
        <w:pStyle w:val="34"/>
        <w:spacing w:line="336" w:lineRule="auto"/>
        <w:ind w:right="112" w:rightChars="40" w:firstLine="480" w:firstLineChars="200"/>
        <w:rPr>
          <w:rFonts w:hint="eastAsia" w:ascii="宋体" w:hAnsi="宋体" w:cs="宋体"/>
          <w:kern w:val="0"/>
          <w:sz w:val="24"/>
          <w:szCs w:val="24"/>
        </w:rPr>
      </w:pPr>
      <w:r>
        <w:rPr>
          <w:rFonts w:hint="eastAsia" w:ascii="宋体" w:hAnsi="宋体" w:cs="宋体"/>
          <w:kern w:val="0"/>
          <w:sz w:val="24"/>
          <w:szCs w:val="24"/>
        </w:rPr>
        <w:t>（四）有依法缴纳税收和社会保障资金的良好记录；</w:t>
      </w:r>
    </w:p>
    <w:p>
      <w:pPr>
        <w:pStyle w:val="34"/>
        <w:spacing w:line="336" w:lineRule="auto"/>
        <w:ind w:right="112" w:rightChars="40" w:firstLine="480" w:firstLineChars="200"/>
        <w:rPr>
          <w:rFonts w:hint="eastAsia" w:ascii="宋体" w:hAnsi="宋体" w:cs="宋体"/>
          <w:kern w:val="0"/>
          <w:sz w:val="24"/>
          <w:szCs w:val="24"/>
        </w:rPr>
      </w:pPr>
      <w:r>
        <w:rPr>
          <w:rFonts w:hint="eastAsia" w:ascii="宋体" w:hAnsi="宋体" w:cs="宋体"/>
          <w:kern w:val="0"/>
          <w:sz w:val="24"/>
          <w:szCs w:val="24"/>
        </w:rPr>
        <w:t>（五）参加政府采购活动前三年内，在经营活动中没有重大违法记录；</w:t>
      </w:r>
    </w:p>
    <w:p>
      <w:pPr>
        <w:pStyle w:val="34"/>
        <w:spacing w:line="336" w:lineRule="auto"/>
        <w:ind w:right="112" w:rightChars="40" w:firstLine="480" w:firstLineChars="200"/>
        <w:rPr>
          <w:rFonts w:hint="eastAsia" w:ascii="宋体" w:hAnsi="宋体" w:cs="宋体"/>
          <w:kern w:val="0"/>
          <w:sz w:val="24"/>
          <w:szCs w:val="24"/>
        </w:rPr>
      </w:pPr>
      <w:r>
        <w:rPr>
          <w:rFonts w:hint="eastAsia" w:ascii="宋体" w:hAnsi="宋体" w:cs="宋体"/>
          <w:kern w:val="0"/>
          <w:sz w:val="24"/>
          <w:szCs w:val="24"/>
        </w:rPr>
        <w:t>（六）法律、行政法规规定的其他条件。</w:t>
      </w:r>
    </w:p>
    <w:p>
      <w:pPr>
        <w:pStyle w:val="34"/>
        <w:spacing w:line="336" w:lineRule="auto"/>
        <w:ind w:right="112" w:rightChars="40" w:firstLine="480" w:firstLineChars="200"/>
        <w:rPr>
          <w:rFonts w:hint="eastAsia" w:ascii="宋体" w:hAnsi="宋体" w:cs="宋体"/>
          <w:kern w:val="0"/>
          <w:sz w:val="24"/>
          <w:szCs w:val="24"/>
        </w:rPr>
      </w:pPr>
      <w:r>
        <w:rPr>
          <w:rFonts w:hint="eastAsia" w:ascii="宋体" w:hAnsi="宋体" w:cs="宋体"/>
          <w:kern w:val="0"/>
          <w:sz w:val="24"/>
          <w:szCs w:val="24"/>
        </w:rPr>
        <w:t>本次招标采购活动中，如有违法、违规、弄虚作假行为，所造成的损失、不良后果及法律责任，一律由我方承担。</w:t>
      </w:r>
    </w:p>
    <w:p>
      <w:pPr>
        <w:pStyle w:val="34"/>
        <w:spacing w:line="336" w:lineRule="auto"/>
        <w:ind w:right="112" w:rightChars="40" w:firstLine="480" w:firstLineChars="200"/>
        <w:rPr>
          <w:rFonts w:hint="eastAsia" w:ascii="宋体" w:hAnsi="宋体" w:cs="宋体"/>
          <w:kern w:val="0"/>
          <w:sz w:val="24"/>
          <w:szCs w:val="24"/>
        </w:rPr>
      </w:pPr>
      <w:r>
        <w:rPr>
          <w:rFonts w:hint="eastAsia" w:ascii="宋体" w:hAnsi="宋体" w:cs="宋体"/>
          <w:kern w:val="0"/>
          <w:sz w:val="24"/>
          <w:szCs w:val="24"/>
        </w:rPr>
        <w:t>特此声明！</w:t>
      </w:r>
    </w:p>
    <w:p>
      <w:pPr>
        <w:pStyle w:val="34"/>
        <w:spacing w:line="336" w:lineRule="auto"/>
        <w:ind w:right="112" w:rightChars="40"/>
        <w:rPr>
          <w:rFonts w:hint="eastAsia" w:ascii="宋体" w:hAnsi="宋体" w:cs="宋体"/>
          <w:kern w:val="0"/>
          <w:sz w:val="24"/>
          <w:szCs w:val="24"/>
        </w:rPr>
      </w:pPr>
    </w:p>
    <w:p>
      <w:pPr>
        <w:pStyle w:val="35"/>
        <w:spacing w:line="480" w:lineRule="auto"/>
        <w:ind w:left="-378" w:leftChars="-135"/>
        <w:rPr>
          <w:rFonts w:hint="eastAsia" w:ascii="宋体" w:hAnsi="宋体" w:cs="宋体"/>
          <w:sz w:val="24"/>
        </w:rPr>
      </w:pPr>
    </w:p>
    <w:p>
      <w:pPr>
        <w:pStyle w:val="35"/>
        <w:spacing w:line="480" w:lineRule="auto"/>
        <w:ind w:left="-378" w:leftChars="-135"/>
        <w:rPr>
          <w:rFonts w:hint="eastAsia" w:ascii="宋体" w:hAnsi="宋体" w:cs="宋体"/>
          <w:sz w:val="16"/>
          <w:szCs w:val="16"/>
        </w:rPr>
      </w:pPr>
    </w:p>
    <w:p>
      <w:pPr>
        <w:spacing w:line="360" w:lineRule="auto"/>
        <w:rPr>
          <w:rFonts w:hint="eastAsia" w:ascii="宋体" w:hAnsi="宋体" w:cs="宋体"/>
          <w:sz w:val="24"/>
        </w:rPr>
      </w:pPr>
      <w:r>
        <w:rPr>
          <w:rFonts w:hint="eastAsia" w:ascii="宋体" w:hAnsi="宋体" w:cs="宋体"/>
          <w:sz w:val="24"/>
        </w:rPr>
        <w:t>法定代表人或授权代表（签字或签章）：</w:t>
      </w:r>
    </w:p>
    <w:p>
      <w:pPr>
        <w:spacing w:line="360" w:lineRule="auto"/>
        <w:rPr>
          <w:rFonts w:hint="eastAsia" w:ascii="宋体" w:hAnsi="宋体" w:cs="宋体"/>
          <w:sz w:val="24"/>
        </w:rPr>
      </w:pPr>
      <w:r>
        <w:rPr>
          <w:rFonts w:hint="eastAsia" w:ascii="宋体" w:hAnsi="宋体" w:cs="宋体"/>
          <w:sz w:val="24"/>
        </w:rPr>
        <w:t>供应商名称（加盖公章）：</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日期：   年   月   日</w:t>
      </w:r>
    </w:p>
    <w:p>
      <w:pPr>
        <w:pStyle w:val="5"/>
        <w:spacing w:before="48" w:after="48" w:line="480" w:lineRule="auto"/>
        <w:ind w:left="-378" w:leftChars="-135"/>
        <w:rPr>
          <w:rFonts w:hint="eastAsia" w:cs="宋体"/>
          <w:sz w:val="24"/>
          <w:szCs w:val="24"/>
        </w:rPr>
      </w:pPr>
    </w:p>
    <w:p>
      <w:pPr>
        <w:rPr>
          <w:rFonts w:hint="eastAsia" w:ascii="宋体" w:hAnsi="宋体" w:cs="宋体"/>
          <w:sz w:val="24"/>
        </w:rPr>
      </w:pPr>
    </w:p>
    <w:p>
      <w:pPr>
        <w:rPr>
          <w:rFonts w:hint="eastAsia" w:ascii="宋体" w:hAnsi="宋体" w:cs="宋体"/>
          <w:sz w:val="24"/>
        </w:rPr>
      </w:pPr>
    </w:p>
    <w:p>
      <w:pPr>
        <w:pStyle w:val="34"/>
        <w:spacing w:line="336" w:lineRule="auto"/>
        <w:ind w:right="112" w:rightChars="40"/>
        <w:rPr>
          <w:rFonts w:hint="eastAsia" w:ascii="宋体" w:hAnsi="宋体" w:cs="宋体"/>
          <w:b/>
          <w:kern w:val="0"/>
          <w:sz w:val="24"/>
          <w:szCs w:val="24"/>
        </w:rPr>
      </w:pPr>
      <w:r>
        <w:rPr>
          <w:rFonts w:hint="eastAsia" w:ascii="宋体" w:hAnsi="宋体" w:cs="宋体"/>
          <w:b/>
          <w:kern w:val="0"/>
          <w:sz w:val="24"/>
          <w:szCs w:val="24"/>
        </w:rPr>
        <w:t>说明：1.本格式文件内容不得擅自删改。</w:t>
      </w:r>
    </w:p>
    <w:p>
      <w:pPr>
        <w:pStyle w:val="34"/>
        <w:spacing w:line="336" w:lineRule="auto"/>
        <w:ind w:right="112" w:rightChars="40" w:firstLine="723" w:firstLineChars="300"/>
        <w:rPr>
          <w:rFonts w:hint="eastAsia" w:ascii="宋体" w:hAnsi="宋体" w:cs="宋体"/>
          <w:b/>
          <w:kern w:val="0"/>
          <w:sz w:val="24"/>
          <w:szCs w:val="24"/>
        </w:rPr>
      </w:pPr>
      <w:r>
        <w:rPr>
          <w:rFonts w:hint="eastAsia" w:ascii="宋体" w:hAnsi="宋体" w:cs="宋体"/>
          <w:b/>
          <w:bCs/>
          <w:kern w:val="0"/>
          <w:sz w:val="24"/>
          <w:szCs w:val="24"/>
        </w:rPr>
        <w:t>2.</w:t>
      </w:r>
      <w:r>
        <w:rPr>
          <w:rFonts w:hint="eastAsia" w:ascii="宋体" w:hAnsi="宋体" w:cs="宋体"/>
          <w:b/>
          <w:kern w:val="0"/>
          <w:sz w:val="24"/>
          <w:szCs w:val="24"/>
        </w:rPr>
        <w:t>分支机构响应的，以上《供应商资格声明函》必须由分支机构和总公司（总所）同时加盖公章。</w:t>
      </w:r>
    </w:p>
    <w:p>
      <w:pPr>
        <w:rPr>
          <w:rFonts w:hint="eastAsia" w:ascii="宋体" w:hAnsi="宋体" w:cs="宋体"/>
          <w:sz w:val="24"/>
        </w:rPr>
        <w:sectPr>
          <w:pgSz w:w="11907" w:h="16840"/>
          <w:pgMar w:top="1021" w:right="1701" w:bottom="1021" w:left="1843" w:header="567" w:footer="567" w:gutter="0"/>
          <w:cols w:space="720" w:num="1"/>
          <w:titlePg/>
          <w:docGrid w:linePitch="312" w:charSpace="0"/>
        </w:sectPr>
      </w:pPr>
    </w:p>
    <w:p>
      <w:pPr>
        <w:pageBreakBefore w:val="0"/>
        <w:tabs>
          <w:tab w:val="left" w:pos="3060"/>
        </w:tabs>
        <w:kinsoku/>
        <w:overflowPunct/>
        <w:topLinePunct w:val="0"/>
        <w:bidi w:val="0"/>
        <w:spacing w:line="360" w:lineRule="auto"/>
        <w:rPr>
          <w:rFonts w:hint="eastAsia" w:ascii="宋体" w:hAnsi="宋体" w:eastAsia="宋体" w:cs="宋体"/>
          <w:color w:val="auto"/>
          <w:highlight w:val="none"/>
        </w:rPr>
      </w:pPr>
      <w:r>
        <w:rPr>
          <w:rFonts w:hint="eastAsia" w:ascii="宋体" w:hAnsi="宋体" w:cs="宋体"/>
          <w:b/>
          <w:bCs/>
          <w:sz w:val="24"/>
          <w:szCs w:val="24"/>
        </w:rPr>
        <w:t>格式 2</w:t>
      </w:r>
      <w:r>
        <w:rPr>
          <w:rFonts w:hint="eastAsia" w:ascii="宋体" w:hAnsi="宋体" w:eastAsia="宋体" w:cs="宋体"/>
          <w:b/>
          <w:bCs/>
          <w:color w:val="auto"/>
          <w:sz w:val="24"/>
          <w:szCs w:val="24"/>
          <w:highlight w:val="none"/>
        </w:rPr>
        <w:t>中小企业声明函/监狱企业的证明文件/残疾人福利性单位声明函</w:t>
      </w:r>
    </w:p>
    <w:p>
      <w:pPr>
        <w:spacing w:line="360" w:lineRule="auto"/>
        <w:ind w:firstLine="4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（以下格式文件由供应商根据需要选用）</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中小企业声明函（承建本项目工程为中小企业或者承接本项目服务为中小企业时提交本函，</w:t>
      </w:r>
      <w:r>
        <w:rPr>
          <w:rFonts w:hint="eastAsia" w:ascii="宋体" w:hAnsi="宋体" w:eastAsia="宋体" w:cs="宋体"/>
          <w:b/>
          <w:bCs/>
          <w:color w:val="auto"/>
          <w:sz w:val="24"/>
          <w:szCs w:val="24"/>
          <w:highlight w:val="none"/>
        </w:rPr>
        <w:t>所属行业</w:t>
      </w:r>
      <w:r>
        <w:rPr>
          <w:rFonts w:hint="eastAsia" w:ascii="宋体" w:hAnsi="宋体" w:eastAsia="宋体" w:cs="宋体"/>
          <w:b/>
          <w:bCs/>
          <w:color w:val="auto"/>
          <w:sz w:val="24"/>
          <w:szCs w:val="24"/>
          <w:highlight w:val="none"/>
          <w:lang w:val="en-US" w:eastAsia="zh-CN"/>
        </w:rPr>
        <w:t>为</w:t>
      </w:r>
      <w:r>
        <w:rPr>
          <w:rFonts w:hint="eastAsia" w:ascii="宋体" w:hAnsi="宋体" w:eastAsia="宋体" w:cs="宋体"/>
          <w:b/>
          <w:bCs/>
          <w:color w:val="auto"/>
          <w:sz w:val="24"/>
          <w:szCs w:val="24"/>
          <w:highlight w:val="none"/>
        </w:rPr>
        <w:t>其他未列明行业</w:t>
      </w:r>
      <w:r>
        <w:rPr>
          <w:rFonts w:hint="eastAsia" w:ascii="宋体" w:hAnsi="宋体" w:eastAsia="宋体" w:cs="宋体"/>
          <w:color w:val="auto"/>
          <w:sz w:val="24"/>
          <w:szCs w:val="24"/>
          <w:highlight w:val="none"/>
        </w:rPr>
        <w:t>）</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中小企业声明函（服务）</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本公司（联合体）郑重声明，根据《政府采购促进中小企业发展管理办法》（财库﹝2020﹞46</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号）的规定，本公司（联合体）参加</w:t>
      </w:r>
      <w:r>
        <w:rPr>
          <w:rFonts w:hint="eastAsia" w:ascii="宋体" w:hAnsi="宋体" w:eastAsia="宋体" w:cs="宋体"/>
          <w:color w:val="auto"/>
          <w:sz w:val="24"/>
          <w:szCs w:val="24"/>
          <w:highlight w:val="none"/>
          <w:u w:val="single"/>
        </w:rPr>
        <w:t>（单位名称）</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（项目名称）</w:t>
      </w:r>
      <w:r>
        <w:rPr>
          <w:rFonts w:hint="eastAsia" w:ascii="宋体" w:hAnsi="宋体" w:eastAsia="宋体" w:cs="宋体"/>
          <w:color w:val="auto"/>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1.（标的名称），属于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其他未列明行业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；承建（承接）企业为（企业名称），从业人员__________________人，营业收入为__________________万元，资产总额为__________________万元1，属于（中型企业、小型企业、微型企业）；</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2.（标的名称），属于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其他未列明行业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；承建（承接）企业为（企业名称），从业人员__________________人，营业收入为__________________万元，资产总额为__________________万元1，属于（中型企业、小型企业、微型企业）；</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以上企业，不属于大企业的分支机构，不存在控股股东为大企业的情形，也不存在与大企业的负责人为同一人的情形。</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本企业对上述声明内容的真实性负责。如有虚假，将依法承担相应责任。</w:t>
      </w:r>
    </w:p>
    <w:p>
      <w:pPr>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企业名称（盖章）：__________________</w:t>
      </w:r>
    </w:p>
    <w:p>
      <w:pPr>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  期：__________________</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1：从业人员、营业收入、资产总额填报上一年度数据，无上一年度数据的新成立企业可不填报。</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2：供应商应当自行核实是否属于小微企业，并认真填写声明函，若有虚假将追究其责任。</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温馨提示：根据《广州市财政局 广州市工业和信息化局转发广东省财政厅 广东省发展和改革委员会 广东省工业和信息化厅 广东省地方 金融监督管理局关于印发《广东省政府采购促进中小企业发展实施 细则（试行）》的通知》的精神，投标人需根据以下要求对其出具的《中小企业声明函》的信息进行完善和规范。</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（一）对于已纳入统计部门统计范围的企业，所属行业、从业人员、营业收入、资产总额、规模类型应与统计部门报表保持一致。</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对于未纳入统计部门统计范围的企业，应对照《国民经济行业分类》确定所属行业，当企业从事两种以上的经济活动时，则按照主要活动确定其所属行业；从业人数可以社会保险参保人数为准；营业收入、资产总额可以第三方出具的报告为准。</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（三）对于</w:t>
      </w:r>
      <w:r>
        <w:rPr>
          <w:rFonts w:hint="eastAsia" w:ascii="宋体" w:hAnsi="宋体" w:eastAsia="宋体" w:cs="宋体"/>
          <w:color w:val="auto"/>
          <w:sz w:val="24"/>
          <w:szCs w:val="24"/>
          <w:highlight w:val="none"/>
          <w:lang w:eastAsia="zh-CN"/>
        </w:rPr>
        <w:t>磋商</w:t>
      </w:r>
      <w:r>
        <w:rPr>
          <w:rFonts w:hint="eastAsia" w:ascii="宋体" w:hAnsi="宋体" w:eastAsia="宋体" w:cs="宋体"/>
          <w:color w:val="auto"/>
          <w:sz w:val="24"/>
          <w:szCs w:val="24"/>
          <w:highlight w:val="none"/>
        </w:rPr>
        <w:t>文件确实允许非独立法人参与采购活动的，应按其所属集团公司合并财务报表数据情况予以填报。以联合体形式参加或者合同分包的，需填写联合体中的中小企业或签订分包意向协议的中小企业相关信息。</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中小企业声明函》真实性由其出具的供应商负责。《中小企业声明函》中相关企业[制造商、承建（承接）企业所属行业应当与采购标的的所属行业相一致。如为货物采购项目，《中小企业声明函》应当充分、准确反映货物制造商的信息。</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对于专门面向中小企业预留份额的采购项目或者采购包，《中小企业声明函》由采购人、采购代理机构在资格审查阶段审查；对于不专门面向中小企业采购的采购项目或者采购包，以及接受大中型企业与小微企业组成联合体或者允许大中型企业向一家或者多家小微企业分包的采购项目，《中小企业声明函》由评审委员会在评审过程中审查。</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（六）经调查发现供应商提供《中小企业声明函》内容与实际不符的，政府采购监管部门有权根据《中小企业声明函》与实际情况的差异视情形认定其是否属于虚假材料谋取中标。</w:t>
      </w:r>
    </w:p>
    <w:p>
      <w:pPr>
        <w:spacing w:line="360" w:lineRule="auto"/>
        <w:ind w:firstLine="4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（以下格式文件由供应商根据需要选用）</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监狱企业</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提供由监狱管理局、戒毒管理局（含新疆生产建设兵团）出具的属于监狱企业的证明文件。</w:t>
      </w:r>
    </w:p>
    <w:p>
      <w:pPr>
        <w:spacing w:line="360" w:lineRule="auto"/>
        <w:ind w:firstLine="4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（以下格式文件由供应商根据需要选用）</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残疾人福利性单位声明函</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单位名称（盖章）：__________________</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注：本函未填写或未勾选视作未做声明。</w:t>
      </w:r>
    </w:p>
    <w:p>
      <w:pPr>
        <w:tabs>
          <w:tab w:val="left" w:pos="3060"/>
        </w:tabs>
        <w:spacing w:line="238" w:lineRule="auto"/>
        <w:rPr>
          <w:rFonts w:hint="eastAsia" w:ascii="宋体" w:hAnsi="宋体" w:eastAsia="宋体" w:cs="宋体"/>
          <w:b/>
          <w:bCs/>
          <w:sz w:val="24"/>
          <w:szCs w:val="24"/>
        </w:rPr>
      </w:pPr>
    </w:p>
    <w:p>
      <w:pPr>
        <w:rPr>
          <w:rFonts w:hint="eastAsia" w:ascii="宋体" w:hAnsi="宋体" w:eastAsia="宋体" w:cs="宋体"/>
          <w:b/>
          <w:sz w:val="24"/>
          <w:szCs w:val="24"/>
        </w:rPr>
      </w:pPr>
      <w:r>
        <w:rPr>
          <w:rFonts w:hint="eastAsia" w:ascii="宋体" w:hAnsi="宋体" w:eastAsia="宋体" w:cs="宋体"/>
          <w:b/>
          <w:sz w:val="24"/>
          <w:szCs w:val="24"/>
        </w:rPr>
        <w:br w:type="page"/>
      </w:r>
    </w:p>
    <w:p>
      <w:pPr>
        <w:tabs>
          <w:tab w:val="left" w:pos="3060"/>
        </w:tabs>
        <w:spacing w:line="238" w:lineRule="auto"/>
        <w:jc w:val="left"/>
        <w:rPr>
          <w:rFonts w:hint="eastAsia" w:ascii="宋体" w:hAnsi="宋体" w:cs="宋体"/>
          <w:sz w:val="30"/>
        </w:rPr>
      </w:pPr>
      <w:r>
        <w:rPr>
          <w:rFonts w:hint="eastAsia" w:ascii="宋体" w:hAnsi="宋体" w:cs="宋体"/>
          <w:b/>
          <w:szCs w:val="21"/>
        </w:rPr>
        <w:t>格式3</w:t>
      </w:r>
      <w:r>
        <w:rPr>
          <w:rFonts w:hint="eastAsia" w:ascii="宋体" w:hAnsi="宋体" w:cs="宋体"/>
          <w:b/>
          <w:szCs w:val="21"/>
          <w:lang w:val="en-US" w:eastAsia="zh-CN"/>
        </w:rPr>
        <w:t xml:space="preserve">   </w:t>
      </w:r>
      <w:r>
        <w:rPr>
          <w:rFonts w:hint="eastAsia" w:ascii="宋体" w:hAnsi="宋体" w:cs="宋体"/>
          <w:b/>
          <w:szCs w:val="21"/>
        </w:rPr>
        <w:t>法定代表人证明及授权书</w:t>
      </w:r>
    </w:p>
    <w:p>
      <w:pPr>
        <w:spacing w:line="200" w:lineRule="exact"/>
        <w:rPr>
          <w:rFonts w:hint="eastAsia" w:ascii="宋体" w:hAnsi="宋体" w:cs="宋体"/>
        </w:rPr>
      </w:pPr>
    </w:p>
    <w:p>
      <w:pPr>
        <w:spacing w:line="360" w:lineRule="auto"/>
        <w:jc w:val="center"/>
        <w:rPr>
          <w:rFonts w:hint="eastAsia" w:ascii="宋体" w:hAnsi="宋体" w:cs="宋体"/>
          <w:b/>
          <w:bCs/>
          <w:sz w:val="24"/>
        </w:rPr>
      </w:pPr>
    </w:p>
    <w:p>
      <w:pPr>
        <w:spacing w:line="360" w:lineRule="auto"/>
        <w:jc w:val="center"/>
        <w:rPr>
          <w:rFonts w:hint="eastAsia" w:ascii="宋体" w:hAnsi="宋体" w:cs="宋体"/>
          <w:b/>
          <w:bCs/>
          <w:sz w:val="24"/>
        </w:rPr>
      </w:pPr>
      <w:r>
        <w:rPr>
          <w:rFonts w:hint="eastAsia" w:ascii="宋体" w:hAnsi="宋体" w:cs="宋体"/>
          <w:b/>
          <w:bCs/>
          <w:sz w:val="24"/>
        </w:rPr>
        <w:t>（一）法定代表人（负责人）证明书</w:t>
      </w:r>
    </w:p>
    <w:p>
      <w:pPr>
        <w:spacing w:line="360" w:lineRule="auto"/>
        <w:ind w:firstLine="470" w:firstLineChars="196"/>
        <w:rPr>
          <w:rFonts w:hint="eastAsia" w:ascii="宋体" w:hAnsi="宋体" w:cs="宋体"/>
          <w:sz w:val="24"/>
        </w:rPr>
      </w:pPr>
      <w:r>
        <w:rPr>
          <w:rFonts w:hint="eastAsia" w:ascii="宋体" w:hAnsi="宋体" w:cs="宋体"/>
          <w:bCs/>
          <w:sz w:val="24"/>
          <w:u w:val="single"/>
        </w:rPr>
        <w:t>（法定代表人姓名）</w:t>
      </w:r>
      <w:r>
        <w:rPr>
          <w:rFonts w:hint="eastAsia" w:ascii="宋体" w:hAnsi="宋体" w:cs="宋体"/>
          <w:sz w:val="24"/>
        </w:rPr>
        <w:t>先生/小姐现任我单位</w:t>
      </w:r>
      <w:r>
        <w:rPr>
          <w:rFonts w:hint="eastAsia" w:ascii="宋体" w:hAnsi="宋体" w:cs="宋体"/>
          <w:sz w:val="24"/>
          <w:u w:val="single"/>
        </w:rPr>
        <w:t xml:space="preserve">         </w:t>
      </w:r>
      <w:r>
        <w:rPr>
          <w:rFonts w:hint="eastAsia" w:ascii="宋体" w:hAnsi="宋体" w:cs="宋体"/>
          <w:sz w:val="24"/>
        </w:rPr>
        <w:t>职务，为法定代表人（负责人），特此证明。</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有效期限：自</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附：法定代表人（负责人）性别：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 xml:space="preserve">  身份证号码：</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注册号码：</w:t>
      </w:r>
      <w:r>
        <w:rPr>
          <w:rFonts w:hint="eastAsia" w:ascii="宋体" w:hAnsi="宋体" w:cs="宋体"/>
          <w:sz w:val="24"/>
          <w:u w:val="single"/>
        </w:rPr>
        <w:t xml:space="preserve">                    </w:t>
      </w:r>
      <w:r>
        <w:rPr>
          <w:rFonts w:hint="eastAsia" w:ascii="宋体" w:hAnsi="宋体" w:cs="宋体"/>
          <w:sz w:val="24"/>
        </w:rPr>
        <w:t xml:space="preserve">    企业类型：</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经营范围：</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 xml:space="preserve">  单位：              （盖章）</w:t>
      </w:r>
    </w:p>
    <w:p>
      <w:pPr>
        <w:spacing w:line="360" w:lineRule="auto"/>
        <w:ind w:firstLine="480" w:firstLineChars="200"/>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 xml:space="preserve">               年    月    日</w:t>
      </w:r>
    </w:p>
    <w:p>
      <w:pPr>
        <w:spacing w:line="360" w:lineRule="auto"/>
        <w:rPr>
          <w:rFonts w:hint="eastAsia" w:ascii="宋体" w:hAnsi="宋体" w:cs="宋体"/>
          <w:sz w:val="24"/>
        </w:rPr>
      </w:pPr>
    </w:p>
    <w:p>
      <w:pPr>
        <w:spacing w:line="360" w:lineRule="auto"/>
        <w:ind w:left="840" w:hanging="840" w:hangingChars="350"/>
        <w:rPr>
          <w:rFonts w:hint="eastAsia" w:ascii="宋体" w:hAnsi="宋体" w:cs="宋体"/>
          <w:sz w:val="24"/>
        </w:rPr>
      </w:pPr>
      <w:r>
        <w:rPr>
          <w:rFonts w:hint="eastAsia" w:ascii="宋体" w:hAnsi="宋体" w:cs="宋体"/>
          <w:sz w:val="24"/>
        </w:rPr>
        <w:t>注：1、此委托书一式两份。一份装订在响应文件资格证明部分分册正本内；另一份由授权代表携带出席开封会。</w:t>
      </w:r>
    </w:p>
    <w:p>
      <w:pPr>
        <w:spacing w:line="360" w:lineRule="auto"/>
        <w:ind w:left="998" w:leftChars="228" w:hanging="360" w:hangingChars="150"/>
        <w:rPr>
          <w:rFonts w:hint="eastAsia" w:ascii="宋体" w:hAnsi="宋体" w:cs="宋体"/>
          <w:sz w:val="24"/>
        </w:rPr>
      </w:pPr>
      <w:r>
        <w:rPr>
          <w:rFonts w:hint="eastAsia" w:ascii="宋体" w:hAnsi="宋体" w:cs="宋体"/>
          <w:bCs/>
          <w:sz w:val="24"/>
        </w:rPr>
        <w:t>2、本法定代表人（负责人）证明书也可以采用工商行政管理部门制订的格式代替。</w:t>
      </w:r>
    </w:p>
    <w:p>
      <w:pPr>
        <w:spacing w:line="360" w:lineRule="auto"/>
        <w:jc w:val="center"/>
        <w:rPr>
          <w:rFonts w:hint="eastAsia" w:ascii="宋体" w:hAnsi="宋体" w:cs="宋体"/>
          <w:sz w:val="21"/>
          <w:szCs w:val="21"/>
        </w:rPr>
      </w:pPr>
      <w:r>
        <w:rPr>
          <w:rFonts w:hint="eastAsia" w:ascii="宋体" w:hAnsi="宋体" w:cs="宋体"/>
        </w:rPr>
        <mc:AlternateContent>
          <mc:Choice Requires="wps">
            <w:drawing>
              <wp:anchor distT="0" distB="0" distL="0" distR="0" simplePos="0" relativeHeight="251660288" behindDoc="0" locked="0" layoutInCell="1" allowOverlap="1">
                <wp:simplePos x="0" y="0"/>
                <wp:positionH relativeFrom="column">
                  <wp:posOffset>-285115</wp:posOffset>
                </wp:positionH>
                <wp:positionV relativeFrom="paragraph">
                  <wp:posOffset>596265</wp:posOffset>
                </wp:positionV>
                <wp:extent cx="6082030" cy="2351405"/>
                <wp:effectExtent l="4445" t="4445" r="9525" b="6350"/>
                <wp:wrapNone/>
                <wp:docPr id="1028" name="流程图: 可选过程 3"/>
                <wp:cNvGraphicFramePr/>
                <a:graphic xmlns:a="http://schemas.openxmlformats.org/drawingml/2006/main">
                  <a:graphicData uri="http://schemas.microsoft.com/office/word/2010/wordprocessingShape">
                    <wps:wsp>
                      <wps:cNvSpPr/>
                      <wps:spPr>
                        <a:xfrm>
                          <a:off x="0" y="0"/>
                          <a:ext cx="6082030" cy="23514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hAnsi="宋体"/>
                                <w:szCs w:val="21"/>
                              </w:rPr>
                            </w:pPr>
                          </w:p>
                          <w:p>
                            <w:pPr>
                              <w:ind w:left="-378" w:leftChars="-135"/>
                              <w:rPr>
                                <w:rFonts w:hint="eastAsia" w:hAnsi="宋体"/>
                                <w:szCs w:val="21"/>
                              </w:rPr>
                            </w:pPr>
                          </w:p>
                          <w:p>
                            <w:pPr>
                              <w:spacing w:line="360" w:lineRule="auto"/>
                              <w:ind w:left="-378" w:leftChars="-135"/>
                              <w:jc w:val="center"/>
                              <w:rPr>
                                <w:rFonts w:hint="eastAsia" w:hAnsi="宋体"/>
                                <w:szCs w:val="21"/>
                              </w:rPr>
                            </w:pPr>
                            <w:r>
                              <w:rPr>
                                <w:rFonts w:hint="eastAsia"/>
                                <w:sz w:val="24"/>
                              </w:rPr>
                              <w:t>法定代表人身份证复印件贴于此处</w:t>
                            </w:r>
                          </w:p>
                          <w:p>
                            <w:pPr>
                              <w:spacing w:line="360" w:lineRule="auto"/>
                              <w:ind w:left="-378" w:leftChars="-135"/>
                              <w:jc w:val="center"/>
                              <w:rPr>
                                <w:rFonts w:hint="eastAsia" w:hAnsi="宋体"/>
                                <w:szCs w:val="21"/>
                              </w:rPr>
                            </w:pPr>
                          </w:p>
                          <w:p>
                            <w:pPr>
                              <w:spacing w:line="360" w:lineRule="auto"/>
                              <w:ind w:left="-378" w:leftChars="-135"/>
                              <w:jc w:val="center"/>
                              <w:rPr>
                                <w:rFonts w:hint="eastAsia" w:ascii="宋体" w:hAnsi="宋体"/>
                                <w:b/>
                                <w:bCs/>
                                <w:color w:val="000000"/>
                                <w:sz w:val="24"/>
                                <w:szCs w:val="24"/>
                              </w:rPr>
                            </w:pPr>
                            <w:r>
                              <w:rPr>
                                <w:rFonts w:hint="eastAsia" w:ascii="宋体" w:hAnsi="宋体"/>
                                <w:b/>
                                <w:sz w:val="24"/>
                                <w:szCs w:val="24"/>
                              </w:rPr>
                              <w:t>(为避免废标，请供应商务必提供本身份证正反面复印件并加盖单位公章)</w:t>
                            </w:r>
                          </w:p>
                          <w:p>
                            <w:pPr>
                              <w:ind w:left="-378" w:leftChars="-135"/>
                              <w:jc w:val="center"/>
                              <w:rPr>
                                <w:szCs w:val="21"/>
                              </w:rPr>
                            </w:pPr>
                          </w:p>
                        </w:txbxContent>
                      </wps:txbx>
                      <wps:bodyPr upright="1"/>
                    </wps:wsp>
                  </a:graphicData>
                </a:graphic>
              </wp:anchor>
            </w:drawing>
          </mc:Choice>
          <mc:Fallback>
            <w:pict>
              <v:shape id="流程图: 可选过程 3" o:spid="_x0000_s1026" o:spt="176" type="#_x0000_t176" style="position:absolute;left:0pt;margin-left:-22.45pt;margin-top:46.95pt;height:185.15pt;width:478.9pt;z-index:251660288;mso-width-relative:page;mso-height-relative:page;" fillcolor="#FFFFFF" filled="t" stroked="t" coordsize="21600,21600" o:gfxdata="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eV9dgAAAAKAQAADwAAAAAAAAABACAAAAAiAAAAZHJzL2Rvd25yZXYueG1sUEsBAhQA&#10;FAAAAAgAh07iQFKnY4IrAgAAUwQAAA4AAAAAAAAAAQAgAAAAJwEAAGRycy9lMm9Eb2MueG1sUEsF&#10;BgAAAAAGAAYAWQEAAMQFAAAAAA==&#10;">
                <v:fill on="t" focussize="0,0"/>
                <v:stroke color="#000000" joinstyle="miter"/>
                <v:imagedata o:title=""/>
                <o:lock v:ext="edit" aspectratio="f"/>
                <v:textbox>
                  <w:txbxContent>
                    <w:p>
                      <w:pPr>
                        <w:rPr>
                          <w:rFonts w:hint="eastAsia" w:hAnsi="宋体"/>
                          <w:szCs w:val="21"/>
                        </w:rPr>
                      </w:pPr>
                    </w:p>
                    <w:p>
                      <w:pPr>
                        <w:ind w:left="-378" w:leftChars="-135"/>
                        <w:rPr>
                          <w:rFonts w:hint="eastAsia" w:hAnsi="宋体"/>
                          <w:szCs w:val="21"/>
                        </w:rPr>
                      </w:pPr>
                    </w:p>
                    <w:p>
                      <w:pPr>
                        <w:spacing w:line="360" w:lineRule="auto"/>
                        <w:ind w:left="-378" w:leftChars="-135"/>
                        <w:jc w:val="center"/>
                        <w:rPr>
                          <w:rFonts w:hint="eastAsia" w:hAnsi="宋体"/>
                          <w:szCs w:val="21"/>
                        </w:rPr>
                      </w:pPr>
                      <w:r>
                        <w:rPr>
                          <w:rFonts w:hint="eastAsia"/>
                          <w:sz w:val="24"/>
                        </w:rPr>
                        <w:t>法定代表人身份证复印件贴于此处</w:t>
                      </w:r>
                    </w:p>
                    <w:p>
                      <w:pPr>
                        <w:spacing w:line="360" w:lineRule="auto"/>
                        <w:ind w:left="-378" w:leftChars="-135"/>
                        <w:jc w:val="center"/>
                        <w:rPr>
                          <w:rFonts w:hint="eastAsia" w:hAnsi="宋体"/>
                          <w:szCs w:val="21"/>
                        </w:rPr>
                      </w:pPr>
                    </w:p>
                    <w:p>
                      <w:pPr>
                        <w:spacing w:line="360" w:lineRule="auto"/>
                        <w:ind w:left="-378" w:leftChars="-135"/>
                        <w:jc w:val="center"/>
                        <w:rPr>
                          <w:rFonts w:hint="eastAsia" w:ascii="宋体" w:hAnsi="宋体"/>
                          <w:b/>
                          <w:bCs/>
                          <w:color w:val="000000"/>
                          <w:sz w:val="24"/>
                          <w:szCs w:val="24"/>
                        </w:rPr>
                      </w:pPr>
                      <w:r>
                        <w:rPr>
                          <w:rFonts w:hint="eastAsia" w:ascii="宋体" w:hAnsi="宋体"/>
                          <w:b/>
                          <w:sz w:val="24"/>
                          <w:szCs w:val="24"/>
                        </w:rPr>
                        <w:t>(为避免废标，请供应商务必提供本身份证正反面复印件并加盖单位公章)</w:t>
                      </w:r>
                    </w:p>
                    <w:p>
                      <w:pPr>
                        <w:ind w:left="-378" w:leftChars="-135"/>
                        <w:jc w:val="center"/>
                        <w:rPr>
                          <w:szCs w:val="21"/>
                        </w:rPr>
                      </w:pPr>
                    </w:p>
                  </w:txbxContent>
                </v:textbox>
              </v:shape>
            </w:pict>
          </mc:Fallback>
        </mc:AlternateContent>
      </w:r>
      <w:r>
        <w:rPr>
          <w:rFonts w:hint="eastAsia" w:ascii="宋体" w:hAnsi="宋体" w:cs="宋体"/>
        </w:rPr>
        <w:br w:type="page"/>
      </w:r>
    </w:p>
    <w:p>
      <w:pPr>
        <w:spacing w:line="360" w:lineRule="auto"/>
        <w:jc w:val="center"/>
        <w:rPr>
          <w:rFonts w:hint="eastAsia" w:ascii="宋体" w:hAnsi="宋体" w:cs="宋体"/>
        </w:rPr>
      </w:pPr>
      <w:r>
        <w:rPr>
          <w:rFonts w:hint="eastAsia" w:ascii="宋体" w:hAnsi="宋体" w:cs="宋体"/>
          <w:b/>
          <w:bCs/>
          <w:sz w:val="24"/>
        </w:rPr>
        <w:t>（二）授权委托证明书</w:t>
      </w:r>
    </w:p>
    <w:p>
      <w:pPr>
        <w:spacing w:line="360" w:lineRule="auto"/>
        <w:ind w:left="3" w:leftChars="1" w:firstLine="200" w:firstLineChars="200"/>
        <w:rPr>
          <w:rFonts w:hint="eastAsia" w:ascii="宋体" w:hAnsi="宋体" w:cs="宋体"/>
          <w:sz w:val="10"/>
          <w:szCs w:val="10"/>
        </w:rPr>
      </w:pPr>
    </w:p>
    <w:p>
      <w:pPr>
        <w:pageBreakBefore w:val="0"/>
        <w:widowControl/>
        <w:tabs>
          <w:tab w:val="left" w:pos="8640"/>
          <w:tab w:val="right" w:pos="9332"/>
        </w:tabs>
        <w:kinsoku/>
        <w:overflowPunct/>
        <w:topLinePunct w:val="0"/>
        <w:bidi w:val="0"/>
        <w:spacing w:line="360" w:lineRule="auto"/>
        <w:ind w:firstLine="480" w:firstLineChars="200"/>
        <w:jc w:val="left"/>
        <w:rPr>
          <w:rFonts w:hint="eastAsia" w:ascii="宋体" w:hAnsi="宋体" w:cs="宋体"/>
          <w:sz w:val="24"/>
        </w:rPr>
      </w:pPr>
      <w:r>
        <w:rPr>
          <w:rFonts w:hint="eastAsia" w:ascii="宋体" w:hAnsi="宋体" w:cs="宋体"/>
          <w:sz w:val="24"/>
        </w:rPr>
        <w:t>兹授权</w:t>
      </w:r>
      <w:r>
        <w:rPr>
          <w:rFonts w:hint="eastAsia" w:ascii="宋体" w:hAnsi="宋体" w:cs="宋体"/>
          <w:sz w:val="24"/>
          <w:u w:val="single"/>
        </w:rPr>
        <w:t>（授权代表姓名、职务）</w:t>
      </w:r>
      <w:r>
        <w:rPr>
          <w:rFonts w:hint="eastAsia" w:ascii="宋体" w:hAnsi="宋体" w:cs="宋体"/>
          <w:sz w:val="24"/>
        </w:rPr>
        <w:t>为我方委托代理人，其权限是：作为我方唯一法定授权代表以我方名义办理广州盛园咨询服务有限公司组织的</w:t>
      </w:r>
      <w:r>
        <w:rPr>
          <w:rFonts w:hint="eastAsia" w:ascii="宋体" w:hAnsi="宋体" w:cs="宋体"/>
          <w:sz w:val="24"/>
          <w:u w:val="single"/>
          <w:shd w:val="clear" w:color="auto" w:fill="FFFFFF"/>
          <w:lang w:eastAsia="zh-CN"/>
        </w:rPr>
        <w:t>广州市越秀山体育中心2024年度饭堂后勤人员服务项目</w:t>
      </w:r>
      <w:r>
        <w:rPr>
          <w:rFonts w:hint="eastAsia" w:ascii="宋体" w:hAnsi="宋体" w:cs="宋体"/>
          <w:sz w:val="24"/>
        </w:rPr>
        <w:t>（项目编号为</w:t>
      </w:r>
      <w:r>
        <w:rPr>
          <w:rFonts w:hint="eastAsia" w:ascii="宋体" w:hAnsi="宋体" w:cs="宋体"/>
          <w:sz w:val="24"/>
          <w:u w:val="single"/>
        </w:rPr>
        <w:t>：</w:t>
      </w:r>
      <w:r>
        <w:rPr>
          <w:rFonts w:hint="eastAsia" w:ascii="宋体" w:hAnsi="宋体" w:cs="宋体"/>
          <w:bCs/>
          <w:sz w:val="24"/>
          <w:u w:val="single"/>
        </w:rPr>
        <w:t>SYNC-[202</w:t>
      </w:r>
      <w:r>
        <w:rPr>
          <w:rFonts w:hint="eastAsia" w:ascii="宋体" w:hAnsi="宋体" w:cs="宋体"/>
          <w:bCs/>
          <w:sz w:val="24"/>
          <w:u w:val="single"/>
          <w:lang w:val="en-US" w:eastAsia="zh-CN"/>
        </w:rPr>
        <w:t>4</w:t>
      </w:r>
      <w:r>
        <w:rPr>
          <w:rFonts w:hint="eastAsia" w:ascii="宋体" w:hAnsi="宋体" w:cs="宋体"/>
          <w:bCs/>
          <w:sz w:val="24"/>
          <w:u w:val="single"/>
        </w:rPr>
        <w:t>]00</w:t>
      </w:r>
      <w:r>
        <w:rPr>
          <w:rFonts w:hint="eastAsia" w:ascii="宋体" w:hAnsi="宋体" w:cs="宋体"/>
          <w:bCs/>
          <w:sz w:val="24"/>
          <w:u w:val="single"/>
          <w:lang w:val="en-US" w:eastAsia="zh-CN"/>
        </w:rPr>
        <w:t>1</w:t>
      </w:r>
      <w:r>
        <w:rPr>
          <w:rFonts w:hint="eastAsia" w:ascii="宋体" w:hAnsi="宋体" w:cs="宋体"/>
          <w:sz w:val="24"/>
        </w:rPr>
        <w:t>）的响应及相关一切事宜。本授权书有效期与本公</w:t>
      </w:r>
      <w:r>
        <w:rPr>
          <w:rFonts w:hint="eastAsia" w:ascii="宋体" w:hAnsi="宋体" w:eastAsia="宋体" w:cs="宋体"/>
          <w:color w:val="auto"/>
          <w:sz w:val="24"/>
          <w:highlight w:val="none"/>
        </w:rPr>
        <w:t>司</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成交注的</w:t>
      </w:r>
      <w:r>
        <w:rPr>
          <w:rFonts w:hint="eastAsia" w:ascii="宋体" w:hAnsi="宋体" w:eastAsia="宋体" w:cs="宋体"/>
          <w:color w:val="auto"/>
          <w:sz w:val="24"/>
          <w:highlight w:val="none"/>
          <w:lang w:eastAsia="zh-CN"/>
        </w:rPr>
        <w:t>响应</w:t>
      </w:r>
      <w:r>
        <w:rPr>
          <w:rFonts w:hint="eastAsia" w:ascii="宋体" w:hAnsi="宋体" w:eastAsia="宋体" w:cs="宋体"/>
          <w:color w:val="auto"/>
          <w:sz w:val="24"/>
          <w:highlight w:val="none"/>
        </w:rPr>
        <w:t>有效期相同，自法定代表人签字之日起生效。</w:t>
      </w:r>
    </w:p>
    <w:p>
      <w:pPr>
        <w:spacing w:line="360" w:lineRule="auto"/>
        <w:rPr>
          <w:rFonts w:hint="eastAsia" w:ascii="宋体" w:hAnsi="宋体" w:cs="宋体"/>
          <w:sz w:val="24"/>
        </w:rPr>
      </w:pPr>
    </w:p>
    <w:p>
      <w:pPr>
        <w:spacing w:line="360" w:lineRule="auto"/>
        <w:rPr>
          <w:rFonts w:hint="eastAsia" w:ascii="宋体" w:hAnsi="宋体" w:cs="宋体"/>
          <w:sz w:val="24"/>
        </w:rPr>
      </w:pPr>
      <w:r>
        <w:rPr>
          <w:rFonts w:hint="eastAsia" w:ascii="宋体" w:hAnsi="宋体" w:cs="宋体"/>
          <w:sz w:val="24"/>
        </w:rPr>
        <w:t>附：代理人性别：</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 xml:space="preserve">    身份证号码：</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注册号码：</w:t>
      </w:r>
      <w:r>
        <w:rPr>
          <w:rFonts w:hint="eastAsia" w:ascii="宋体" w:hAnsi="宋体" w:cs="宋体"/>
          <w:sz w:val="24"/>
          <w:u w:val="single"/>
        </w:rPr>
        <w:t xml:space="preserve">                    </w:t>
      </w:r>
      <w:r>
        <w:rPr>
          <w:rFonts w:hint="eastAsia" w:ascii="宋体" w:hAnsi="宋体" w:cs="宋体"/>
          <w:sz w:val="24"/>
        </w:rPr>
        <w:t xml:space="preserve">    企业类型：</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u w:val="single"/>
        </w:rPr>
      </w:pPr>
      <w:r>
        <w:rPr>
          <w:rFonts w:hint="eastAsia" w:ascii="宋体" w:hAnsi="宋体" w:cs="宋体"/>
          <w:sz w:val="24"/>
        </w:rPr>
        <w:t>经营范围：</w:t>
      </w:r>
      <w:r>
        <w:rPr>
          <w:rFonts w:hint="eastAsia" w:ascii="宋体" w:hAnsi="宋体" w:cs="宋体"/>
          <w:sz w:val="24"/>
          <w:u w:val="single"/>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法定代表人（负责人）：</w:t>
      </w:r>
      <w:r>
        <w:rPr>
          <w:rFonts w:hint="eastAsia" w:ascii="宋体" w:hAnsi="宋体" w:cs="宋体"/>
          <w:sz w:val="24"/>
          <w:u w:val="single"/>
        </w:rPr>
        <w:t xml:space="preserve">                         </w:t>
      </w:r>
      <w:r>
        <w:rPr>
          <w:rFonts w:hint="eastAsia" w:ascii="宋体" w:hAnsi="宋体" w:cs="宋体"/>
          <w:sz w:val="24"/>
        </w:rPr>
        <w:t>（签名或签章）</w:t>
      </w:r>
    </w:p>
    <w:p>
      <w:pPr>
        <w:spacing w:line="360" w:lineRule="auto"/>
        <w:ind w:firstLine="480" w:firstLineChars="200"/>
        <w:rPr>
          <w:rFonts w:hint="eastAsia" w:ascii="宋体" w:hAnsi="宋体" w:cs="宋体"/>
          <w:sz w:val="24"/>
          <w:u w:val="single"/>
        </w:rPr>
      </w:pPr>
      <w:r>
        <w:rPr>
          <w:rFonts w:hint="eastAsia" w:ascii="宋体" w:hAnsi="宋体" w:cs="宋体"/>
          <w:sz w:val="24"/>
        </w:rPr>
        <w:t>授权单位：（盖章）</w:t>
      </w:r>
      <w:r>
        <w:rPr>
          <w:rFonts w:hint="eastAsia" w:ascii="宋体" w:hAnsi="宋体" w:cs="宋体"/>
          <w:sz w:val="24"/>
          <w:u w:val="single"/>
        </w:rPr>
        <w:t xml:space="preserve">                             </w:t>
      </w:r>
    </w:p>
    <w:p>
      <w:pPr>
        <w:spacing w:line="360" w:lineRule="auto"/>
        <w:rPr>
          <w:rFonts w:hint="eastAsia" w:ascii="宋体" w:hAnsi="宋体" w:cs="宋体"/>
          <w:sz w:val="24"/>
        </w:rPr>
      </w:pPr>
    </w:p>
    <w:p>
      <w:pPr>
        <w:spacing w:line="360" w:lineRule="auto"/>
        <w:ind w:left="3" w:leftChars="1" w:firstLine="5760" w:firstLineChars="2400"/>
        <w:rPr>
          <w:rFonts w:hint="eastAsia" w:ascii="宋体" w:hAnsi="宋体" w:cs="宋体"/>
          <w:sz w:val="24"/>
        </w:rPr>
      </w:pPr>
      <w:r>
        <w:rPr>
          <w:rFonts w:hint="eastAsia" w:ascii="宋体" w:hAnsi="宋体" w:cs="宋体"/>
          <w:sz w:val="24"/>
        </w:rPr>
        <w:t xml:space="preserve">        年    月    日</w:t>
      </w:r>
    </w:p>
    <w:p>
      <w:pPr>
        <w:spacing w:line="360" w:lineRule="auto"/>
        <w:ind w:left="480" w:hanging="480" w:hangingChars="200"/>
        <w:rPr>
          <w:rFonts w:hint="eastAsia" w:ascii="宋体" w:hAnsi="宋体" w:cs="宋体"/>
          <w:sz w:val="24"/>
        </w:rPr>
      </w:pPr>
    </w:p>
    <w:p>
      <w:pPr>
        <w:spacing w:line="360" w:lineRule="auto"/>
        <w:ind w:left="840" w:hanging="840" w:hangingChars="350"/>
        <w:rPr>
          <w:rFonts w:hint="eastAsia" w:ascii="宋体" w:hAnsi="宋体" w:cs="宋体"/>
          <w:sz w:val="24"/>
        </w:rPr>
      </w:pPr>
      <w:r>
        <w:rPr>
          <w:rFonts w:hint="eastAsia" w:ascii="宋体" w:hAnsi="宋体" w:cs="宋体"/>
          <w:sz w:val="24"/>
        </w:rPr>
        <w:t>注：1、本授权委托证明书适用于响应授权代表为非法人代表；</w:t>
      </w:r>
    </w:p>
    <w:p>
      <w:pPr>
        <w:spacing w:line="360" w:lineRule="auto"/>
        <w:ind w:left="998" w:leftChars="228" w:hanging="360" w:hangingChars="150"/>
        <w:rPr>
          <w:rFonts w:hint="eastAsia" w:ascii="宋体" w:hAnsi="宋体" w:cs="宋体"/>
          <w:sz w:val="24"/>
        </w:rPr>
      </w:pPr>
      <w:r>
        <w:rPr>
          <w:rFonts w:hint="eastAsia" w:ascii="宋体" w:hAnsi="宋体" w:cs="宋体"/>
          <w:sz w:val="24"/>
        </w:rPr>
        <w:t>2、此委托书一式两份。一份装订在响应文件资格证明部分分册正本内；另一份由授权代表携带出席开封会。</w:t>
      </w:r>
    </w:p>
    <w:p>
      <w:pPr>
        <w:spacing w:line="360" w:lineRule="auto"/>
        <w:ind w:left="998" w:leftChars="228" w:hanging="360" w:hangingChars="150"/>
        <w:rPr>
          <w:rFonts w:hint="eastAsia" w:ascii="宋体" w:hAnsi="宋体" w:cs="宋体"/>
          <w:bCs/>
          <w:sz w:val="24"/>
        </w:rPr>
      </w:pPr>
      <w:r>
        <w:rPr>
          <w:rFonts w:hint="eastAsia" w:ascii="宋体" w:hAnsi="宋体" w:cs="宋体"/>
          <w:bCs/>
          <w:sz w:val="24"/>
        </w:rPr>
        <w:t>3、本授权委托证明书也可以采用工商行政管理部门制订的格式代替，但授权内容及权限不得作实质性变更。</w:t>
      </w:r>
    </w:p>
    <w:p>
      <w:pPr>
        <w:spacing w:line="360" w:lineRule="auto"/>
        <w:ind w:left="998" w:leftChars="228" w:hanging="360" w:hangingChars="150"/>
        <w:rPr>
          <w:rFonts w:hint="eastAsia" w:ascii="宋体" w:hAnsi="宋体" w:cs="宋体"/>
          <w:bCs/>
          <w:sz w:val="24"/>
        </w:rPr>
      </w:pPr>
    </w:p>
    <w:p>
      <w:pPr>
        <w:spacing w:line="360" w:lineRule="auto"/>
        <w:ind w:left="998" w:leftChars="228" w:hanging="360" w:hangingChars="150"/>
        <w:rPr>
          <w:rFonts w:hint="eastAsia" w:ascii="宋体" w:hAnsi="宋体" w:cs="宋体"/>
          <w:bCs/>
          <w:sz w:val="24"/>
        </w:rPr>
      </w:pPr>
    </w:p>
    <w:p>
      <w:pPr>
        <w:spacing w:line="360" w:lineRule="auto"/>
        <w:ind w:left="998" w:leftChars="228" w:hanging="360" w:hangingChars="150"/>
        <w:rPr>
          <w:rFonts w:hint="eastAsia" w:ascii="宋体" w:hAnsi="宋体" w:cs="宋体"/>
          <w:bCs/>
          <w:sz w:val="24"/>
        </w:rPr>
      </w:pPr>
      <w:r>
        <w:rPr>
          <w:rFonts w:hint="eastAsia" w:ascii="宋体" w:hAnsi="宋体" w:cs="宋体"/>
          <w:bCs/>
          <w:sz w:val="24"/>
        </w:rPr>
        <mc:AlternateContent>
          <mc:Choice Requires="wps">
            <w:drawing>
              <wp:anchor distT="0" distB="0" distL="0" distR="0" simplePos="0" relativeHeight="251660288" behindDoc="0" locked="1" layoutInCell="1" allowOverlap="1">
                <wp:simplePos x="0" y="0"/>
                <wp:positionH relativeFrom="column">
                  <wp:posOffset>200025</wp:posOffset>
                </wp:positionH>
                <wp:positionV relativeFrom="paragraph">
                  <wp:posOffset>-198120</wp:posOffset>
                </wp:positionV>
                <wp:extent cx="5318760" cy="2019300"/>
                <wp:effectExtent l="4445" t="5080" r="10795" b="13970"/>
                <wp:wrapNone/>
                <wp:docPr id="1029" name="圆角矩形 1"/>
                <wp:cNvGraphicFramePr/>
                <a:graphic xmlns:a="http://schemas.openxmlformats.org/drawingml/2006/main">
                  <a:graphicData uri="http://schemas.microsoft.com/office/word/2010/wordprocessingShape">
                    <wps:wsp>
                      <wps:cNvSpPr/>
                      <wps:spPr>
                        <a:xfrm>
                          <a:off x="0" y="0"/>
                          <a:ext cx="5318760" cy="2019299"/>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rFonts w:hint="eastAsia"/>
                                <w:sz w:val="24"/>
                              </w:rPr>
                            </w:pPr>
                          </w:p>
                          <w:p>
                            <w:pPr>
                              <w:jc w:val="center"/>
                              <w:rPr>
                                <w:rFonts w:hint="eastAsia"/>
                                <w:sz w:val="24"/>
                              </w:rPr>
                            </w:pPr>
                          </w:p>
                          <w:p>
                            <w:pPr>
                              <w:jc w:val="center"/>
                              <w:rPr>
                                <w:rFonts w:hint="eastAsia"/>
                                <w:sz w:val="24"/>
                              </w:rPr>
                            </w:pPr>
                            <w:r>
                              <w:rPr>
                                <w:rFonts w:hint="eastAsia"/>
                                <w:sz w:val="24"/>
                              </w:rPr>
                              <w:t>被授权人身份证复印件贴于此处</w:t>
                            </w:r>
                          </w:p>
                          <w:p>
                            <w:pPr>
                              <w:jc w:val="center"/>
                              <w:rPr>
                                <w:rFonts w:hint="eastAsia" w:ascii="宋体" w:hAnsi="宋体"/>
                                <w:b/>
                                <w:szCs w:val="28"/>
                              </w:rPr>
                            </w:pPr>
                          </w:p>
                          <w:p>
                            <w:pPr>
                              <w:jc w:val="center"/>
                              <w:rPr>
                                <w:rFonts w:hint="eastAsia" w:ascii="宋体" w:hAnsi="宋体"/>
                                <w:b/>
                                <w:szCs w:val="28"/>
                              </w:rPr>
                            </w:pPr>
                            <w:r>
                              <w:rPr>
                                <w:rFonts w:hint="eastAsia" w:ascii="宋体" w:hAnsi="宋体"/>
                                <w:b/>
                                <w:szCs w:val="28"/>
                              </w:rPr>
                              <w:t>(为避免废标，请供应商务必提供本身份证正反面复印件并加盖单位公章)</w:t>
                            </w:r>
                          </w:p>
                          <w:p/>
                        </w:txbxContent>
                      </wps:txbx>
                      <wps:bodyPr upright="1"/>
                    </wps:wsp>
                  </a:graphicData>
                </a:graphic>
              </wp:anchor>
            </w:drawing>
          </mc:Choice>
          <mc:Fallback>
            <w:pict>
              <v:roundrect id="圆角矩形 1" o:spid="_x0000_s1026" o:spt="2" style="position:absolute;left:0pt;margin-left:15.75pt;margin-top:-15.6pt;height:159pt;width:418.8pt;z-index:251660288;mso-width-relative:page;mso-height-relative:page;" fillcolor="#FFFFFF" filled="t" stroked="t" coordsize="21600,21600" arcsize="0.166666666666667" o:gfxdata="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6/ModcAAAAKAQAADwAAAAAAAAABACAAAAAiAAAAZHJzL2Rvd25yZXYueG1sUEsBAhQAFAAA&#10;AAgAh07iQMyTqVwpAgAAZAQAAA4AAAAAAAAAAQAgAAAAJgEAAGRycy9lMm9Eb2MueG1sUEsFBgAA&#10;AAAGAAYAWQEAAMEFAAAAAA==&#10;">
                <v:fill on="t" focussize="0,0"/>
                <v:stroke color="#000000" joinstyle="round"/>
                <v:imagedata o:title=""/>
                <o:lock v:ext="edit" aspectratio="f"/>
                <v:textbox>
                  <w:txbxContent>
                    <w:p>
                      <w:pPr>
                        <w:jc w:val="center"/>
                        <w:rPr>
                          <w:rFonts w:hint="eastAsia"/>
                          <w:sz w:val="24"/>
                        </w:rPr>
                      </w:pPr>
                    </w:p>
                    <w:p>
                      <w:pPr>
                        <w:jc w:val="center"/>
                        <w:rPr>
                          <w:rFonts w:hint="eastAsia"/>
                          <w:sz w:val="24"/>
                        </w:rPr>
                      </w:pPr>
                    </w:p>
                    <w:p>
                      <w:pPr>
                        <w:jc w:val="center"/>
                        <w:rPr>
                          <w:rFonts w:hint="eastAsia"/>
                          <w:sz w:val="24"/>
                        </w:rPr>
                      </w:pPr>
                      <w:r>
                        <w:rPr>
                          <w:rFonts w:hint="eastAsia"/>
                          <w:sz w:val="24"/>
                        </w:rPr>
                        <w:t>被授权人身份证复印件贴于此处</w:t>
                      </w:r>
                    </w:p>
                    <w:p>
                      <w:pPr>
                        <w:jc w:val="center"/>
                        <w:rPr>
                          <w:rFonts w:hint="eastAsia" w:ascii="宋体" w:hAnsi="宋体"/>
                          <w:b/>
                          <w:szCs w:val="28"/>
                        </w:rPr>
                      </w:pPr>
                    </w:p>
                    <w:p>
                      <w:pPr>
                        <w:jc w:val="center"/>
                        <w:rPr>
                          <w:rFonts w:hint="eastAsia" w:ascii="宋体" w:hAnsi="宋体"/>
                          <w:b/>
                          <w:szCs w:val="28"/>
                        </w:rPr>
                      </w:pPr>
                      <w:r>
                        <w:rPr>
                          <w:rFonts w:hint="eastAsia" w:ascii="宋体" w:hAnsi="宋体"/>
                          <w:b/>
                          <w:szCs w:val="28"/>
                        </w:rPr>
                        <w:t>(为避免废标，请供应商务必提供本身份证正反面复印件并加盖单位公章)</w:t>
                      </w:r>
                    </w:p>
                    <w:p/>
                  </w:txbxContent>
                </v:textbox>
                <w10:anchorlock/>
              </v:roundrect>
            </w:pict>
          </mc:Fallback>
        </mc:AlternateContent>
      </w:r>
    </w:p>
    <w:p>
      <w:pPr>
        <w:spacing w:line="360" w:lineRule="auto"/>
        <w:ind w:left="998" w:leftChars="228" w:hanging="360" w:hangingChars="150"/>
        <w:rPr>
          <w:rFonts w:hint="eastAsia" w:ascii="宋体" w:hAnsi="宋体" w:cs="宋体"/>
          <w:bCs/>
          <w:sz w:val="24"/>
        </w:rPr>
      </w:pPr>
    </w:p>
    <w:p>
      <w:pPr>
        <w:spacing w:line="360" w:lineRule="auto"/>
        <w:ind w:left="998" w:leftChars="228" w:hanging="360" w:hangingChars="150"/>
        <w:rPr>
          <w:rFonts w:hint="eastAsia" w:ascii="宋体" w:hAnsi="宋体" w:cs="宋体"/>
          <w:bCs/>
          <w:sz w:val="24"/>
        </w:rPr>
      </w:pPr>
    </w:p>
    <w:p>
      <w:pPr>
        <w:spacing w:line="360" w:lineRule="auto"/>
        <w:ind w:left="998" w:leftChars="228" w:hanging="360" w:hangingChars="150"/>
        <w:rPr>
          <w:rFonts w:hint="eastAsia" w:ascii="宋体" w:hAnsi="宋体" w:cs="宋体"/>
          <w:bCs/>
          <w:sz w:val="24"/>
        </w:rPr>
      </w:pPr>
    </w:p>
    <w:p>
      <w:pPr>
        <w:spacing w:line="360" w:lineRule="auto"/>
        <w:ind w:left="998" w:leftChars="228" w:hanging="360" w:hangingChars="150"/>
        <w:rPr>
          <w:rFonts w:hint="eastAsia" w:ascii="宋体" w:hAnsi="宋体" w:cs="宋体"/>
          <w:bCs/>
          <w:sz w:val="24"/>
        </w:rPr>
      </w:pPr>
    </w:p>
    <w:p>
      <w:pPr>
        <w:spacing w:line="360" w:lineRule="auto"/>
        <w:ind w:left="998" w:leftChars="228" w:hanging="360" w:hangingChars="150"/>
        <w:rPr>
          <w:rFonts w:hint="eastAsia" w:ascii="宋体" w:hAnsi="宋体" w:cs="宋体"/>
          <w:bCs/>
          <w:sz w:val="24"/>
        </w:rPr>
      </w:pPr>
    </w:p>
    <w:p>
      <w:pPr>
        <w:spacing w:line="0" w:lineRule="atLeast"/>
        <w:ind w:left="1100"/>
        <w:rPr>
          <w:rFonts w:hint="eastAsia" w:ascii="宋体" w:hAnsi="宋体" w:cs="宋体"/>
        </w:rPr>
      </w:pPr>
    </w:p>
    <w:p>
      <w:pPr>
        <w:pStyle w:val="6"/>
        <w:keepLines w:val="0"/>
        <w:tabs>
          <w:tab w:val="left" w:pos="840"/>
          <w:tab w:val="left" w:pos="1550"/>
        </w:tabs>
        <w:adjustRightInd/>
        <w:spacing w:before="0" w:after="0"/>
        <w:textAlignment w:val="auto"/>
        <w:rPr>
          <w:rFonts w:hint="eastAsia" w:cs="宋体"/>
        </w:rPr>
      </w:pPr>
      <w:r>
        <w:rPr>
          <w:rFonts w:hint="eastAsia" w:cs="宋体"/>
        </w:rPr>
        <w:br w:type="page"/>
      </w:r>
      <w:r>
        <w:rPr>
          <w:rFonts w:hint="eastAsia" w:cs="宋体"/>
        </w:rPr>
        <w:t>格式</w:t>
      </w:r>
      <w:r>
        <w:rPr>
          <w:rFonts w:hint="eastAsia" w:cs="宋体"/>
          <w:lang w:val="en-US" w:eastAsia="zh-CN"/>
        </w:rPr>
        <w:t>4</w:t>
      </w:r>
      <w:r>
        <w:rPr>
          <w:rFonts w:hint="eastAsia" w:cs="宋体"/>
          <w:sz w:val="24"/>
          <w:szCs w:val="24"/>
        </w:rPr>
        <w:t xml:space="preserve"> </w:t>
      </w:r>
    </w:p>
    <w:p>
      <w:pPr>
        <w:pStyle w:val="6"/>
        <w:keepLines w:val="0"/>
        <w:tabs>
          <w:tab w:val="left" w:pos="840"/>
          <w:tab w:val="left" w:pos="1550"/>
        </w:tabs>
        <w:adjustRightInd/>
        <w:spacing w:before="0" w:after="0"/>
        <w:jc w:val="center"/>
        <w:textAlignment w:val="auto"/>
        <w:rPr>
          <w:rFonts w:hint="eastAsia" w:cs="宋体"/>
          <w:b w:val="0"/>
          <w:sz w:val="24"/>
        </w:rPr>
      </w:pPr>
      <w:r>
        <w:rPr>
          <w:rFonts w:hint="eastAsia" w:cs="宋体"/>
        </w:rPr>
        <w:t>政府采购活动信用记录自查承诺函及相关网页证明</w:t>
      </w:r>
    </w:p>
    <w:p>
      <w:pPr>
        <w:spacing w:line="360" w:lineRule="auto"/>
        <w:ind w:left="-378" w:leftChars="-135"/>
        <w:rPr>
          <w:rFonts w:hint="eastAsia" w:ascii="宋体" w:hAnsi="宋体" w:cs="宋体"/>
          <w:bCs/>
          <w:sz w:val="24"/>
        </w:rPr>
      </w:pPr>
    </w:p>
    <w:p>
      <w:pPr>
        <w:rPr>
          <w:rFonts w:hint="eastAsia" w:ascii="宋体" w:hAnsi="宋体" w:cs="宋体"/>
          <w:b/>
          <w:bCs/>
          <w:sz w:val="24"/>
        </w:rPr>
      </w:pPr>
      <w:r>
        <w:rPr>
          <w:rFonts w:hint="eastAsia" w:ascii="宋体" w:hAnsi="宋体" w:cs="宋体"/>
          <w:sz w:val="24"/>
        </w:rPr>
        <w:t>致：广州盛园咨询服务有限公司</w:t>
      </w:r>
      <w:r>
        <w:rPr>
          <w:rFonts w:hint="eastAsia" w:ascii="宋体" w:hAnsi="宋体" w:cs="宋体"/>
          <w:sz w:val="24"/>
        </w:rPr>
        <w:br w:type="textWrapping"/>
      </w:r>
      <w:r>
        <w:rPr>
          <w:rFonts w:hint="eastAsia" w:ascii="宋体" w:hAnsi="宋体" w:cs="宋体"/>
          <w:sz w:val="24"/>
        </w:rPr>
        <w:t>  关于本企业信用情况，经对“信用中国”网站（www.creditchina.gov.cn）、中国政府采购网（www.ccgp.gov.cn）的信用信息查询记录中企业信用信息的网上查询，截至磋商文件规定的响应文件递交截止时间止，我单位没有被列入失信被执行人、重大税收违法失信主体、政府采购严重违法失信行为记录名单及其他不符合规定条件的供应商名单中，特此承诺！</w:t>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br w:type="textWrapping"/>
      </w:r>
      <w:r>
        <w:rPr>
          <w:rFonts w:hint="eastAsia" w:ascii="宋体" w:hAnsi="宋体" w:cs="宋体"/>
          <w:bCs/>
          <w:sz w:val="24"/>
        </w:rPr>
        <w:t>供应商全称（盖公章）：</w:t>
      </w:r>
      <w:r>
        <w:rPr>
          <w:rFonts w:hint="eastAsia" w:ascii="宋体" w:hAnsi="宋体" w:cs="宋体"/>
          <w:bCs/>
          <w:sz w:val="24"/>
        </w:rPr>
        <w:br w:type="textWrapping"/>
      </w:r>
      <w:r>
        <w:rPr>
          <w:rFonts w:hint="eastAsia" w:ascii="宋体" w:hAnsi="宋体" w:cs="宋体"/>
          <w:bCs/>
          <w:sz w:val="24"/>
        </w:rPr>
        <w:t>法定代表人或授权代表（签字或签章）：</w:t>
      </w:r>
      <w:r>
        <w:rPr>
          <w:rFonts w:hint="eastAsia" w:ascii="宋体" w:hAnsi="宋体" w:cs="宋体"/>
          <w:bCs/>
          <w:sz w:val="24"/>
        </w:rPr>
        <w:br w:type="textWrapping"/>
      </w:r>
      <w:r>
        <w:rPr>
          <w:rFonts w:hint="eastAsia" w:ascii="宋体" w:hAnsi="宋体" w:cs="宋体"/>
          <w:bCs/>
          <w:sz w:val="24"/>
        </w:rPr>
        <w:t>日    期：     年   月   日</w:t>
      </w:r>
      <w:r>
        <w:rPr>
          <w:rFonts w:hint="eastAsia" w:ascii="宋体" w:hAnsi="宋体" w:cs="宋体"/>
          <w:bCs/>
          <w:sz w:val="24"/>
        </w:rPr>
        <w:br w:type="textWrapping"/>
      </w:r>
      <w:r>
        <w:rPr>
          <w:rFonts w:hint="eastAsia" w:ascii="宋体" w:hAnsi="宋体" w:cs="宋体"/>
          <w:bCs/>
          <w:sz w:val="24"/>
        </w:rPr>
        <w:br w:type="textWrapping"/>
      </w:r>
    </w:p>
    <w:p>
      <w:pPr>
        <w:rPr>
          <w:rFonts w:hint="eastAsia" w:ascii="宋体" w:hAnsi="宋体" w:cs="宋体"/>
          <w:b/>
          <w:bCs/>
          <w:sz w:val="24"/>
        </w:rPr>
      </w:pPr>
    </w:p>
    <w:p>
      <w:pPr>
        <w:rPr>
          <w:rFonts w:hint="eastAsia" w:ascii="宋体" w:hAnsi="宋体" w:cs="宋体"/>
          <w:b/>
          <w:bCs/>
          <w:sz w:val="24"/>
        </w:rPr>
      </w:pPr>
    </w:p>
    <w:p>
      <w:pPr>
        <w:rPr>
          <w:rFonts w:hint="eastAsia" w:ascii="宋体" w:hAnsi="宋体" w:cs="宋体"/>
          <w:b/>
          <w:bCs/>
          <w:sz w:val="24"/>
        </w:rPr>
      </w:pPr>
    </w:p>
    <w:p>
      <w:pPr>
        <w:rPr>
          <w:rFonts w:hint="eastAsia" w:ascii="宋体" w:hAnsi="宋体" w:cs="宋体"/>
          <w:b/>
          <w:bCs/>
          <w:sz w:val="24"/>
        </w:rPr>
      </w:pPr>
    </w:p>
    <w:p>
      <w:pPr>
        <w:rPr>
          <w:rFonts w:hint="eastAsia" w:ascii="宋体" w:hAnsi="宋体" w:cs="宋体"/>
          <w:b/>
          <w:bCs/>
          <w:sz w:val="24"/>
        </w:rPr>
      </w:pPr>
    </w:p>
    <w:p>
      <w:pPr>
        <w:spacing w:line="370" w:lineRule="auto"/>
        <w:ind w:right="120"/>
        <w:rPr>
          <w:rFonts w:hint="eastAsia" w:ascii="宋体" w:hAnsi="宋体" w:cs="宋体"/>
          <w:b/>
          <w:bCs/>
          <w:sz w:val="24"/>
          <w:szCs w:val="24"/>
        </w:rPr>
      </w:pPr>
      <w:r>
        <w:rPr>
          <w:rFonts w:hint="eastAsia" w:ascii="宋体" w:hAnsi="宋体" w:cs="宋体"/>
          <w:b/>
          <w:bCs/>
          <w:sz w:val="24"/>
          <w:szCs w:val="24"/>
        </w:rPr>
        <w:br w:type="page"/>
      </w:r>
    </w:p>
    <w:p>
      <w:pPr>
        <w:spacing w:line="370" w:lineRule="auto"/>
        <w:ind w:right="120"/>
        <w:rPr>
          <w:rFonts w:hint="eastAsia" w:ascii="宋体" w:hAnsi="宋体" w:eastAsia="宋体" w:cs="宋体"/>
          <w:b/>
          <w:bCs/>
          <w:sz w:val="21"/>
          <w:szCs w:val="21"/>
          <w:lang w:val="en-US" w:eastAsia="zh-CN"/>
        </w:rPr>
      </w:pPr>
      <w:r>
        <w:rPr>
          <w:rFonts w:hint="eastAsia" w:ascii="宋体" w:hAnsi="宋体" w:cs="宋体"/>
          <w:b/>
          <w:bCs/>
          <w:sz w:val="24"/>
          <w:szCs w:val="24"/>
        </w:rPr>
        <w:t xml:space="preserve">格式 </w:t>
      </w:r>
      <w:r>
        <w:rPr>
          <w:rFonts w:hint="eastAsia" w:ascii="宋体" w:hAnsi="宋体" w:cs="宋体"/>
          <w:b/>
          <w:bCs/>
          <w:sz w:val="24"/>
          <w:szCs w:val="24"/>
          <w:lang w:val="en-US" w:eastAsia="zh-CN"/>
        </w:rPr>
        <w:t>5</w:t>
      </w:r>
    </w:p>
    <w:p>
      <w:pPr>
        <w:spacing w:line="370" w:lineRule="auto"/>
        <w:ind w:right="120"/>
        <w:jc w:val="center"/>
        <w:rPr>
          <w:rFonts w:hint="eastAsia" w:ascii="宋体" w:hAnsi="宋体" w:cs="宋体"/>
          <w:b/>
          <w:bCs/>
          <w:sz w:val="21"/>
          <w:szCs w:val="21"/>
        </w:rPr>
      </w:pPr>
      <w:r>
        <w:rPr>
          <w:rFonts w:hint="eastAsia" w:ascii="宋体" w:hAnsi="宋体" w:cs="宋体"/>
          <w:b/>
          <w:bCs/>
          <w:szCs w:val="21"/>
        </w:rPr>
        <w:t>响应承诺函</w:t>
      </w:r>
    </w:p>
    <w:p>
      <w:pPr>
        <w:spacing w:line="370" w:lineRule="auto"/>
        <w:ind w:right="120"/>
        <w:rPr>
          <w:rFonts w:hint="eastAsia" w:ascii="宋体" w:hAnsi="宋体" w:cs="宋体"/>
          <w:sz w:val="21"/>
          <w:szCs w:val="21"/>
        </w:rPr>
      </w:pPr>
    </w:p>
    <w:p>
      <w:pPr>
        <w:spacing w:line="370" w:lineRule="auto"/>
        <w:ind w:right="120"/>
        <w:rPr>
          <w:rFonts w:hint="eastAsia" w:ascii="宋体" w:hAnsi="宋体" w:cs="宋体"/>
          <w:sz w:val="21"/>
          <w:szCs w:val="21"/>
        </w:rPr>
      </w:pPr>
      <w:r>
        <w:rPr>
          <w:rFonts w:hint="eastAsia" w:ascii="宋体" w:hAnsi="宋体" w:cs="宋体"/>
          <w:sz w:val="21"/>
          <w:szCs w:val="21"/>
        </w:rPr>
        <w:t>广州盛园咨询服务有限公司：</w:t>
      </w:r>
    </w:p>
    <w:p>
      <w:pPr>
        <w:spacing w:line="370" w:lineRule="auto"/>
        <w:ind w:right="120" w:firstLine="420" w:firstLineChars="200"/>
        <w:rPr>
          <w:rFonts w:hint="eastAsia" w:ascii="宋体" w:hAnsi="宋体" w:cs="宋体"/>
          <w:sz w:val="21"/>
          <w:szCs w:val="21"/>
        </w:rPr>
      </w:pPr>
      <w:r>
        <w:rPr>
          <w:rFonts w:hint="eastAsia" w:ascii="宋体" w:hAnsi="宋体" w:cs="宋体"/>
          <w:sz w:val="21"/>
          <w:szCs w:val="21"/>
        </w:rPr>
        <w:t>我方确认收到你方提供的</w:t>
      </w:r>
      <w:r>
        <w:rPr>
          <w:rFonts w:hint="eastAsia" w:ascii="宋体" w:hAnsi="宋体" w:cs="宋体"/>
          <w:sz w:val="21"/>
          <w:szCs w:val="21"/>
          <w:u w:val="single"/>
        </w:rPr>
        <w:t xml:space="preserve">        </w:t>
      </w:r>
      <w:r>
        <w:rPr>
          <w:rFonts w:hint="eastAsia" w:ascii="宋体" w:hAnsi="宋体" w:cs="宋体"/>
          <w:sz w:val="21"/>
          <w:szCs w:val="21"/>
        </w:rPr>
        <w:t>项目及其相关服务的磋商文件的全部内容。我方：</w:t>
      </w:r>
      <w:r>
        <w:rPr>
          <w:rFonts w:hint="eastAsia" w:ascii="宋体" w:hAnsi="宋体" w:cs="宋体"/>
          <w:sz w:val="21"/>
          <w:szCs w:val="21"/>
          <w:u w:val="single"/>
        </w:rPr>
        <w:t>（供应商名称）</w:t>
      </w:r>
      <w:r>
        <w:rPr>
          <w:rFonts w:hint="eastAsia" w:ascii="宋体" w:hAnsi="宋体" w:cs="宋体"/>
          <w:sz w:val="21"/>
          <w:szCs w:val="21"/>
        </w:rPr>
        <w:t>作为响应供应商正式授权</w:t>
      </w:r>
      <w:r>
        <w:rPr>
          <w:rFonts w:hint="eastAsia" w:ascii="宋体" w:hAnsi="宋体" w:cs="宋体"/>
          <w:sz w:val="21"/>
          <w:szCs w:val="21"/>
          <w:u w:val="single"/>
        </w:rPr>
        <w:t>（授权代表全名、职务）</w:t>
      </w:r>
      <w:r>
        <w:rPr>
          <w:rFonts w:hint="eastAsia" w:ascii="宋体" w:hAnsi="宋体" w:cs="宋体"/>
          <w:sz w:val="21"/>
          <w:szCs w:val="21"/>
        </w:rPr>
        <w:t>代表我方进行有关响应的一切事宜。在此提交的响应文件，正本一份，副本两份。我方已完全明白磋商文件的所有条款要求，并重申以下几点：</w:t>
      </w:r>
    </w:p>
    <w:p>
      <w:pPr>
        <w:spacing w:line="370" w:lineRule="auto"/>
        <w:ind w:right="120" w:firstLine="420" w:firstLineChars="200"/>
        <w:rPr>
          <w:rFonts w:hint="eastAsia" w:ascii="宋体" w:hAnsi="宋体" w:cs="宋体"/>
          <w:sz w:val="21"/>
          <w:szCs w:val="21"/>
        </w:rPr>
      </w:pPr>
      <w:r>
        <w:rPr>
          <w:rFonts w:hint="eastAsia" w:ascii="宋体" w:hAnsi="宋体" w:cs="宋体"/>
          <w:sz w:val="21"/>
          <w:szCs w:val="21"/>
        </w:rPr>
        <w:t>1.我方决定参加：项目编号为</w:t>
      </w:r>
      <w:r>
        <w:rPr>
          <w:rFonts w:hint="eastAsia" w:ascii="宋体" w:hAnsi="宋体" w:cs="宋体"/>
          <w:sz w:val="21"/>
          <w:szCs w:val="21"/>
          <w:u w:val="single"/>
        </w:rPr>
        <w:t xml:space="preserve">          </w:t>
      </w:r>
      <w:r>
        <w:rPr>
          <w:rFonts w:hint="eastAsia" w:ascii="宋体" w:hAnsi="宋体" w:cs="宋体"/>
          <w:sz w:val="21"/>
          <w:szCs w:val="21"/>
        </w:rPr>
        <w:t>的响应；</w:t>
      </w:r>
    </w:p>
    <w:p>
      <w:pPr>
        <w:spacing w:line="370" w:lineRule="auto"/>
        <w:ind w:right="120" w:firstLine="420" w:firstLineChars="200"/>
        <w:rPr>
          <w:rFonts w:hint="eastAsia" w:ascii="宋体" w:hAnsi="宋体" w:cs="宋体"/>
          <w:sz w:val="21"/>
          <w:szCs w:val="21"/>
        </w:rPr>
      </w:pPr>
      <w:r>
        <w:rPr>
          <w:rFonts w:hint="eastAsia" w:ascii="宋体" w:hAnsi="宋体" w:cs="宋体"/>
          <w:sz w:val="21"/>
          <w:szCs w:val="21"/>
        </w:rPr>
        <w:t>2.总报价为人民币</w:t>
      </w:r>
      <w:r>
        <w:rPr>
          <w:rFonts w:hint="eastAsia" w:ascii="宋体" w:hAnsi="宋体" w:cs="宋体"/>
          <w:sz w:val="21"/>
          <w:szCs w:val="21"/>
          <w:u w:val="single"/>
        </w:rPr>
        <w:t xml:space="preserve">           </w:t>
      </w:r>
      <w:r>
        <w:rPr>
          <w:rFonts w:hint="eastAsia" w:ascii="宋体" w:hAnsi="宋体" w:cs="宋体"/>
          <w:sz w:val="21"/>
          <w:szCs w:val="21"/>
        </w:rPr>
        <w:t>元；</w:t>
      </w:r>
    </w:p>
    <w:p>
      <w:pPr>
        <w:spacing w:line="370" w:lineRule="auto"/>
        <w:ind w:right="120" w:firstLine="420" w:firstLineChars="200"/>
        <w:rPr>
          <w:rFonts w:hint="eastAsia" w:ascii="宋体" w:hAnsi="宋体" w:cs="宋体"/>
          <w:sz w:val="21"/>
          <w:szCs w:val="21"/>
        </w:rPr>
      </w:pPr>
      <w:r>
        <w:rPr>
          <w:rFonts w:hint="eastAsia" w:ascii="宋体" w:hAnsi="宋体" w:cs="宋体"/>
          <w:sz w:val="21"/>
          <w:szCs w:val="21"/>
        </w:rPr>
        <w:t>3.本响应文件的有效期为报价截止日后 90 天有效，如被确定为成交供应商，有效期将延至合同终止日为止；</w:t>
      </w:r>
    </w:p>
    <w:p>
      <w:pPr>
        <w:spacing w:line="370" w:lineRule="auto"/>
        <w:ind w:right="120" w:firstLine="420" w:firstLineChars="200"/>
        <w:rPr>
          <w:rFonts w:hint="eastAsia" w:ascii="宋体" w:hAnsi="宋体" w:cs="宋体"/>
          <w:sz w:val="21"/>
          <w:szCs w:val="21"/>
        </w:rPr>
      </w:pPr>
      <w:r>
        <w:rPr>
          <w:rFonts w:hint="eastAsia" w:ascii="宋体" w:hAnsi="宋体" w:cs="宋体"/>
          <w:sz w:val="21"/>
          <w:szCs w:val="21"/>
        </w:rPr>
        <w:t>4.我方已详细研究了磋商文件的所有内容包括修正（如果有）和所有已提供的参考资料以及有关格式并完全明白，我方放弃在此方面提出含糊意见或误解的一切权利；</w:t>
      </w:r>
    </w:p>
    <w:p>
      <w:pPr>
        <w:spacing w:line="370" w:lineRule="auto"/>
        <w:ind w:right="120" w:firstLine="420" w:firstLineChars="200"/>
        <w:rPr>
          <w:rFonts w:hint="eastAsia" w:ascii="宋体" w:hAnsi="宋体" w:cs="宋体"/>
          <w:sz w:val="21"/>
          <w:szCs w:val="21"/>
        </w:rPr>
      </w:pPr>
      <w:r>
        <w:rPr>
          <w:rFonts w:hint="eastAsia" w:ascii="宋体" w:hAnsi="宋体" w:cs="宋体"/>
          <w:sz w:val="21"/>
          <w:szCs w:val="21"/>
        </w:rPr>
        <w:t>5.我方同意按照你方可能提出的要求提供与报价有关的任何其它数据或信息；</w:t>
      </w:r>
    </w:p>
    <w:p>
      <w:pPr>
        <w:spacing w:line="370" w:lineRule="auto"/>
        <w:ind w:right="120" w:firstLine="420" w:firstLineChars="200"/>
        <w:rPr>
          <w:rFonts w:hint="eastAsia" w:ascii="宋体" w:hAnsi="宋体" w:cs="宋体"/>
          <w:sz w:val="21"/>
          <w:szCs w:val="21"/>
        </w:rPr>
      </w:pPr>
      <w:r>
        <w:rPr>
          <w:rFonts w:hint="eastAsia" w:ascii="宋体" w:hAnsi="宋体" w:cs="宋体"/>
          <w:sz w:val="21"/>
          <w:szCs w:val="21"/>
        </w:rPr>
        <w:t>6.我方理解磋商小组不一定接受最低报价或任何你方可能收到的报价；</w:t>
      </w:r>
    </w:p>
    <w:p>
      <w:pPr>
        <w:spacing w:line="370" w:lineRule="auto"/>
        <w:ind w:right="120" w:firstLine="420" w:firstLineChars="200"/>
        <w:rPr>
          <w:rFonts w:hint="eastAsia" w:ascii="宋体" w:hAnsi="宋体" w:cs="宋体"/>
          <w:sz w:val="21"/>
          <w:szCs w:val="21"/>
        </w:rPr>
      </w:pPr>
      <w:r>
        <w:rPr>
          <w:rFonts w:hint="eastAsia" w:ascii="宋体" w:hAnsi="宋体" w:cs="宋体"/>
          <w:sz w:val="21"/>
          <w:szCs w:val="21"/>
        </w:rPr>
        <w:t xml:space="preserve">7.我方如被确定为成交供应商，将保证履行磋商文件以及磋商文件修改书（如有的话）中的全部责任和义务，按质、按量、按期完成《合同》中的全部任务； </w:t>
      </w:r>
    </w:p>
    <w:p>
      <w:pPr>
        <w:spacing w:line="370" w:lineRule="auto"/>
        <w:ind w:right="120" w:firstLine="420" w:firstLineChars="200"/>
        <w:rPr>
          <w:rFonts w:hint="eastAsia" w:ascii="宋体" w:hAnsi="宋体" w:cs="宋体"/>
          <w:sz w:val="21"/>
          <w:szCs w:val="21"/>
        </w:rPr>
      </w:pPr>
      <w:r>
        <w:rPr>
          <w:rFonts w:hint="eastAsia" w:ascii="宋体" w:hAnsi="宋体" w:cs="宋体"/>
          <w:sz w:val="21"/>
          <w:szCs w:val="21"/>
        </w:rPr>
        <w:t>8.我方自行完全承担因响应文件错误、缺漏、不清晰而导致的一切后果；</w:t>
      </w:r>
    </w:p>
    <w:p>
      <w:pPr>
        <w:spacing w:line="370" w:lineRule="auto"/>
        <w:ind w:right="120" w:firstLine="420" w:firstLineChars="200"/>
        <w:rPr>
          <w:rFonts w:hint="eastAsia" w:ascii="宋体" w:hAnsi="宋体" w:cs="宋体"/>
          <w:sz w:val="21"/>
          <w:szCs w:val="21"/>
        </w:rPr>
      </w:pPr>
      <w:r>
        <w:rPr>
          <w:rFonts w:hint="eastAsia" w:ascii="宋体" w:hAnsi="宋体" w:cs="宋体"/>
          <w:sz w:val="21"/>
          <w:szCs w:val="21"/>
        </w:rPr>
        <w:t>9.我方确认此次磋商中提供的一切资料均是真实的，准确的，并完全承担因此产生的一切后果。</w:t>
      </w:r>
    </w:p>
    <w:p>
      <w:pPr>
        <w:spacing w:line="370" w:lineRule="auto"/>
        <w:ind w:right="120" w:firstLine="420" w:firstLineChars="200"/>
        <w:rPr>
          <w:rFonts w:hint="eastAsia" w:ascii="宋体" w:hAnsi="宋体" w:cs="宋体"/>
          <w:sz w:val="21"/>
          <w:szCs w:val="21"/>
        </w:rPr>
      </w:pPr>
      <w:r>
        <w:rPr>
          <w:rFonts w:hint="eastAsia" w:ascii="宋体" w:hAnsi="宋体" w:cs="宋体"/>
          <w:sz w:val="21"/>
          <w:szCs w:val="21"/>
        </w:rPr>
        <w:t>10.我方的报价被接受，我方同意按照磋商文件规定向采购代理机构缴纳采购代理服务费。</w:t>
      </w:r>
    </w:p>
    <w:p>
      <w:pPr>
        <w:spacing w:line="239" w:lineRule="exact"/>
        <w:ind w:firstLine="315" w:firstLineChars="150"/>
        <w:rPr>
          <w:rFonts w:hint="eastAsia" w:ascii="宋体" w:hAnsi="宋体" w:cs="宋体"/>
          <w:sz w:val="21"/>
          <w:szCs w:val="21"/>
        </w:rPr>
      </w:pPr>
    </w:p>
    <w:p>
      <w:pPr>
        <w:spacing w:line="370" w:lineRule="auto"/>
        <w:ind w:right="120" w:firstLine="420" w:firstLineChars="200"/>
        <w:rPr>
          <w:rFonts w:hint="eastAsia" w:ascii="宋体" w:hAnsi="宋体" w:cs="宋体"/>
          <w:sz w:val="21"/>
          <w:szCs w:val="21"/>
        </w:rPr>
      </w:pPr>
      <w:r>
        <w:rPr>
          <w:rFonts w:hint="eastAsia" w:ascii="宋体" w:hAnsi="宋体" w:cs="宋体"/>
          <w:sz w:val="21"/>
          <w:szCs w:val="21"/>
        </w:rPr>
        <w:t>所有与本磋商文件有关的函件请发往下列地址：</w:t>
      </w:r>
    </w:p>
    <w:p>
      <w:pPr>
        <w:spacing w:line="370" w:lineRule="auto"/>
        <w:ind w:right="120" w:firstLine="420" w:firstLineChars="200"/>
        <w:rPr>
          <w:rFonts w:hint="eastAsia" w:ascii="宋体" w:hAnsi="宋体" w:cs="宋体"/>
          <w:sz w:val="21"/>
          <w:szCs w:val="21"/>
          <w:u w:val="single"/>
        </w:rPr>
      </w:pPr>
      <w:r>
        <w:rPr>
          <w:rFonts w:hint="eastAsia" w:ascii="宋体" w:hAnsi="宋体" w:cs="宋体"/>
          <w:sz w:val="21"/>
          <w:szCs w:val="21"/>
        </w:rPr>
        <w:t>供应商全称（加盖公章）：</w:t>
      </w:r>
      <w:r>
        <w:rPr>
          <w:rFonts w:hint="eastAsia" w:ascii="宋体" w:hAnsi="宋体" w:cs="宋体"/>
          <w:sz w:val="21"/>
          <w:szCs w:val="21"/>
          <w:u w:val="single"/>
        </w:rPr>
        <w:t xml:space="preserve">          </w:t>
      </w:r>
    </w:p>
    <w:p>
      <w:pPr>
        <w:spacing w:line="370" w:lineRule="auto"/>
        <w:ind w:right="120" w:firstLine="420" w:firstLineChars="200"/>
        <w:rPr>
          <w:rFonts w:hint="eastAsia" w:ascii="宋体" w:hAnsi="宋体" w:cs="宋体"/>
          <w:sz w:val="21"/>
          <w:szCs w:val="21"/>
          <w:u w:val="single"/>
        </w:rPr>
      </w:pPr>
      <w:r>
        <w:rPr>
          <w:rFonts w:hint="eastAsia" w:ascii="宋体" w:hAnsi="宋体" w:cs="宋体"/>
          <w:sz w:val="21"/>
          <w:szCs w:val="21"/>
        </w:rPr>
        <w:t>地址：</w:t>
      </w:r>
      <w:r>
        <w:rPr>
          <w:rFonts w:hint="eastAsia" w:ascii="宋体" w:hAnsi="宋体" w:cs="宋体"/>
          <w:sz w:val="21"/>
          <w:szCs w:val="21"/>
          <w:u w:val="single"/>
        </w:rPr>
        <w:t xml:space="preserve">                             </w:t>
      </w:r>
      <w:r>
        <w:rPr>
          <w:rFonts w:hint="eastAsia" w:ascii="宋体" w:hAnsi="宋体" w:cs="宋体"/>
          <w:sz w:val="21"/>
          <w:szCs w:val="21"/>
        </w:rPr>
        <w:t xml:space="preserve"> 邮政编码：</w:t>
      </w:r>
      <w:r>
        <w:rPr>
          <w:rFonts w:hint="eastAsia" w:ascii="宋体" w:hAnsi="宋体" w:cs="宋体"/>
          <w:sz w:val="21"/>
          <w:szCs w:val="21"/>
          <w:u w:val="single"/>
        </w:rPr>
        <w:t xml:space="preserve">                            </w:t>
      </w:r>
    </w:p>
    <w:p>
      <w:pPr>
        <w:spacing w:line="370" w:lineRule="auto"/>
        <w:ind w:right="120" w:firstLine="420" w:firstLineChars="200"/>
        <w:rPr>
          <w:rFonts w:hint="eastAsia" w:ascii="宋体" w:hAnsi="宋体" w:cs="宋体"/>
          <w:sz w:val="21"/>
          <w:szCs w:val="21"/>
          <w:u w:val="single"/>
        </w:rPr>
      </w:pPr>
      <w:r>
        <w:rPr>
          <w:rFonts w:hint="eastAsia" w:ascii="宋体" w:hAnsi="宋体" w:cs="宋体"/>
          <w:sz w:val="21"/>
          <w:szCs w:val="21"/>
        </w:rPr>
        <w:t>法定代表或其授权代表（</w:t>
      </w:r>
      <w:r>
        <w:rPr>
          <w:rFonts w:hint="eastAsia" w:ascii="宋体" w:hAnsi="宋体" w:cs="宋体"/>
          <w:sz w:val="24"/>
        </w:rPr>
        <w:t>签名或签章</w:t>
      </w:r>
      <w:r>
        <w:rPr>
          <w:rFonts w:hint="eastAsia" w:ascii="宋体" w:hAnsi="宋体" w:cs="宋体"/>
          <w:sz w:val="21"/>
          <w:szCs w:val="21"/>
        </w:rPr>
        <w:t>）：</w:t>
      </w:r>
      <w:r>
        <w:rPr>
          <w:rFonts w:hint="eastAsia" w:ascii="宋体" w:hAnsi="宋体" w:cs="宋体"/>
          <w:sz w:val="21"/>
          <w:szCs w:val="21"/>
          <w:u w:val="single"/>
        </w:rPr>
        <w:t xml:space="preserve">          </w:t>
      </w:r>
    </w:p>
    <w:p>
      <w:pPr>
        <w:spacing w:line="370" w:lineRule="auto"/>
        <w:ind w:right="120" w:firstLine="420" w:firstLineChars="200"/>
        <w:rPr>
          <w:rFonts w:hint="eastAsia" w:ascii="宋体" w:hAnsi="宋体" w:cs="宋体"/>
          <w:sz w:val="21"/>
          <w:szCs w:val="21"/>
        </w:rPr>
      </w:pPr>
      <w:r>
        <w:rPr>
          <w:rFonts w:hint="eastAsia" w:ascii="宋体" w:hAnsi="宋体" w:cs="宋体"/>
          <w:sz w:val="21"/>
          <w:szCs w:val="21"/>
        </w:rPr>
        <w:t>日 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pStyle w:val="6"/>
        <w:keepLines w:val="0"/>
        <w:tabs>
          <w:tab w:val="left" w:pos="840"/>
          <w:tab w:val="left" w:pos="1260"/>
          <w:tab w:val="left" w:pos="4810"/>
        </w:tabs>
        <w:adjustRightInd/>
        <w:spacing w:before="0" w:after="0"/>
        <w:jc w:val="left"/>
        <w:textAlignment w:val="auto"/>
        <w:rPr>
          <w:rFonts w:hint="eastAsia" w:cs="宋体"/>
          <w:sz w:val="10"/>
          <w:szCs w:val="10"/>
        </w:rPr>
      </w:pPr>
      <w:r>
        <w:rPr>
          <w:rFonts w:hint="eastAsia" w:cs="宋体"/>
          <w:sz w:val="21"/>
          <w:szCs w:val="21"/>
        </w:rPr>
        <w:br w:type="page"/>
      </w:r>
      <w:r>
        <w:rPr>
          <w:rFonts w:hint="eastAsia" w:cs="宋体"/>
          <w:sz w:val="24"/>
          <w:szCs w:val="24"/>
        </w:rPr>
        <w:t>格式</w:t>
      </w:r>
      <w:r>
        <w:rPr>
          <w:rFonts w:hint="eastAsia" w:cs="宋体"/>
          <w:sz w:val="24"/>
          <w:szCs w:val="24"/>
          <w:lang w:val="en-US" w:eastAsia="zh-CN"/>
        </w:rPr>
        <w:t>6</w:t>
      </w:r>
      <w:r>
        <w:rPr>
          <w:rFonts w:hint="eastAsia" w:cs="宋体"/>
          <w:sz w:val="30"/>
        </w:rPr>
        <w:t xml:space="preserve">                   </w:t>
      </w:r>
    </w:p>
    <w:p>
      <w:pPr>
        <w:pageBreakBefore w:val="0"/>
        <w:tabs>
          <w:tab w:val="left" w:pos="3060"/>
        </w:tabs>
        <w:kinsoku/>
        <w:overflowPunct/>
        <w:topLinePunct w:val="0"/>
        <w:bidi w:val="0"/>
        <w:spacing w:line="360" w:lineRule="auto"/>
        <w:jc w:val="center"/>
        <w:rPr>
          <w:rFonts w:hint="eastAsia" w:ascii="宋体" w:hAnsi="宋体" w:eastAsia="宋体" w:cs="宋体"/>
          <w:b/>
          <w:bCs/>
          <w:color w:val="auto"/>
          <w:kern w:val="2"/>
          <w:sz w:val="28"/>
          <w:szCs w:val="32"/>
          <w:highlight w:val="none"/>
          <w:lang w:val="en-US" w:eastAsia="zh-CN" w:bidi="ar-SA"/>
        </w:rPr>
      </w:pPr>
      <w:r>
        <w:rPr>
          <w:rFonts w:hint="eastAsia" w:ascii="宋体" w:hAnsi="宋体" w:eastAsia="宋体" w:cs="宋体"/>
          <w:b/>
          <w:bCs/>
          <w:color w:val="auto"/>
          <w:kern w:val="2"/>
          <w:sz w:val="28"/>
          <w:szCs w:val="32"/>
          <w:highlight w:val="none"/>
          <w:lang w:val="en-US" w:eastAsia="zh-CN" w:bidi="ar-SA"/>
        </w:rPr>
        <w:t>报价一览表</w:t>
      </w:r>
    </w:p>
    <w:p>
      <w:pPr>
        <w:pageBreakBefore w:val="0"/>
        <w:kinsoku/>
        <w:overflowPunct/>
        <w:topLinePunct w:val="0"/>
        <w:bidi w:val="0"/>
        <w:spacing w:line="360" w:lineRule="auto"/>
        <w:ind w:left="1200" w:hanging="1200" w:hangingChars="500"/>
        <w:jc w:val="left"/>
        <w:rPr>
          <w:rFonts w:hint="eastAsia" w:ascii="宋体" w:hAnsi="宋体" w:eastAsia="宋体" w:cs="宋体"/>
          <w:bCs/>
          <w:color w:val="auto"/>
          <w:sz w:val="24"/>
          <w:szCs w:val="22"/>
          <w:highlight w:val="none"/>
        </w:rPr>
      </w:pPr>
      <w:r>
        <w:rPr>
          <w:rFonts w:hint="eastAsia" w:ascii="宋体" w:hAnsi="宋体" w:eastAsia="宋体" w:cs="宋体"/>
          <w:bCs/>
          <w:color w:val="auto"/>
          <w:sz w:val="24"/>
          <w:szCs w:val="22"/>
          <w:highlight w:val="none"/>
        </w:rPr>
        <w:t>项目名称</w:t>
      </w:r>
      <w:r>
        <w:rPr>
          <w:rFonts w:hint="eastAsia" w:ascii="宋体" w:hAnsi="宋体" w:eastAsia="宋体" w:cs="宋体"/>
          <w:b w:val="0"/>
          <w:bCs/>
          <w:color w:val="auto"/>
          <w:kern w:val="0"/>
          <w:sz w:val="24"/>
          <w:szCs w:val="22"/>
          <w:highlight w:val="none"/>
          <w:lang w:val="en-US" w:eastAsia="zh-CN" w:bidi="ar-SA"/>
        </w:rPr>
        <w:t>：</w:t>
      </w:r>
      <w:r>
        <w:rPr>
          <w:rFonts w:hint="eastAsia" w:ascii="宋体" w:hAnsi="宋体" w:cs="宋体"/>
          <w:b w:val="0"/>
          <w:bCs/>
          <w:color w:val="auto"/>
          <w:kern w:val="0"/>
          <w:sz w:val="24"/>
          <w:szCs w:val="22"/>
          <w:highlight w:val="none"/>
          <w:lang w:val="en-US" w:eastAsia="zh-CN" w:bidi="ar-SA"/>
        </w:rPr>
        <w:t>广州市越秀山体育中心2024年度饭堂后勤人员服务项目</w:t>
      </w:r>
      <w:r>
        <w:rPr>
          <w:rFonts w:hint="eastAsia" w:ascii="宋体" w:hAnsi="宋体" w:eastAsia="宋体" w:cs="宋体"/>
          <w:bCs/>
          <w:color w:val="auto"/>
          <w:sz w:val="24"/>
          <w:szCs w:val="22"/>
          <w:highlight w:val="none"/>
          <w:u w:val="none"/>
        </w:rPr>
        <w:t xml:space="preserve"> </w:t>
      </w:r>
      <w:r>
        <w:rPr>
          <w:rFonts w:hint="eastAsia" w:ascii="宋体" w:hAnsi="宋体" w:eastAsia="宋体" w:cs="宋体"/>
          <w:bCs/>
          <w:color w:val="auto"/>
          <w:sz w:val="24"/>
          <w:szCs w:val="22"/>
          <w:highlight w:val="none"/>
        </w:rPr>
        <w:t xml:space="preserve"> </w:t>
      </w:r>
    </w:p>
    <w:p>
      <w:pPr>
        <w:pStyle w:val="5"/>
        <w:pageBreakBefore w:val="0"/>
        <w:kinsoku/>
        <w:overflowPunct/>
        <w:topLinePunct w:val="0"/>
        <w:bidi w:val="0"/>
        <w:spacing w:before="48" w:after="48" w:line="360" w:lineRule="auto"/>
        <w:rPr>
          <w:rFonts w:hint="eastAsia" w:ascii="宋体" w:hAnsi="宋体" w:eastAsia="宋体" w:cs="宋体"/>
          <w:b/>
          <w:color w:val="auto"/>
          <w:szCs w:val="21"/>
          <w:highlight w:val="none"/>
          <w:lang w:eastAsia="zh-CN"/>
        </w:rPr>
      </w:pPr>
      <w:bookmarkStart w:id="33" w:name="_Toc310"/>
      <w:bookmarkStart w:id="34" w:name="_Toc4430"/>
      <w:r>
        <w:rPr>
          <w:rFonts w:hint="eastAsia" w:cs="宋体"/>
          <w:b w:val="0"/>
          <w:bCs/>
          <w:color w:val="auto"/>
          <w:sz w:val="24"/>
          <w:szCs w:val="22"/>
          <w:highlight w:val="none"/>
        </w:rPr>
        <w:t>项目编号：</w:t>
      </w:r>
      <w:bookmarkEnd w:id="33"/>
      <w:bookmarkEnd w:id="34"/>
      <w:r>
        <w:rPr>
          <w:rFonts w:hint="eastAsia" w:cs="宋体"/>
          <w:b w:val="0"/>
          <w:bCs/>
          <w:color w:val="auto"/>
          <w:sz w:val="24"/>
          <w:szCs w:val="22"/>
          <w:highlight w:val="none"/>
          <w:lang w:eastAsia="zh-CN"/>
        </w:rPr>
        <w:t>SYNC-[2024]00</w:t>
      </w:r>
      <w:r>
        <w:rPr>
          <w:rFonts w:hint="eastAsia" w:cs="宋体"/>
          <w:b w:val="0"/>
          <w:bCs/>
          <w:color w:val="auto"/>
          <w:sz w:val="24"/>
          <w:szCs w:val="22"/>
          <w:highlight w:val="none"/>
          <w:lang w:val="en-US" w:eastAsia="zh-CN"/>
        </w:rPr>
        <w:t>1</w:t>
      </w:r>
    </w:p>
    <w:tbl>
      <w:tblPr>
        <w:tblStyle w:val="1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6"/>
        <w:gridCol w:w="2879"/>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231" w:type="pct"/>
            <w:vAlign w:val="center"/>
          </w:tcPr>
          <w:p>
            <w:pPr>
              <w:pageBreakBefore w:val="0"/>
              <w:kinsoku/>
              <w:overflowPunct/>
              <w:topLinePunct w:val="0"/>
              <w:bidi w:val="0"/>
              <w:spacing w:line="360" w:lineRule="auto"/>
              <w:jc w:val="center"/>
              <w:rPr>
                <w:rFonts w:hint="eastAsia" w:ascii="宋体" w:hAnsi="宋体" w:eastAsia="宋体" w:cs="宋体"/>
                <w:color w:val="auto"/>
                <w:sz w:val="24"/>
                <w:szCs w:val="21"/>
                <w:highlight w:val="none"/>
                <w:lang w:eastAsia="zh-CN"/>
              </w:rPr>
            </w:pPr>
            <w:r>
              <w:rPr>
                <w:rFonts w:hint="eastAsia" w:ascii="宋体" w:hAnsi="宋体" w:eastAsia="宋体" w:cs="宋体"/>
                <w:color w:val="auto"/>
                <w:sz w:val="24"/>
                <w:szCs w:val="21"/>
                <w:highlight w:val="none"/>
                <w:lang w:eastAsia="zh-CN"/>
              </w:rPr>
              <w:t>供应商</w:t>
            </w:r>
          </w:p>
        </w:tc>
        <w:tc>
          <w:tcPr>
            <w:tcW w:w="3768" w:type="pct"/>
            <w:gridSpan w:val="2"/>
          </w:tcPr>
          <w:p>
            <w:pPr>
              <w:pageBreakBefore w:val="0"/>
              <w:kinsoku/>
              <w:overflowPunct/>
              <w:topLinePunct w:val="0"/>
              <w:bidi w:val="0"/>
              <w:spacing w:line="360" w:lineRule="auto"/>
              <w:rPr>
                <w:rFonts w:hint="eastAsia" w:ascii="宋体" w:hAnsi="宋体" w:eastAsia="宋体" w:cs="宋体"/>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231" w:type="pct"/>
            <w:vAlign w:val="center"/>
          </w:tcPr>
          <w:p>
            <w:pPr>
              <w:pageBreakBefore w:val="0"/>
              <w:kinsoku/>
              <w:overflowPunct/>
              <w:topLinePunct w:val="0"/>
              <w:bidi w:val="0"/>
              <w:spacing w:line="360" w:lineRule="auto"/>
              <w:jc w:val="center"/>
              <w:rPr>
                <w:rFonts w:hint="eastAsia" w:ascii="宋体" w:hAnsi="宋体" w:eastAsia="宋体" w:cs="宋体"/>
                <w:color w:val="auto"/>
                <w:sz w:val="24"/>
                <w:szCs w:val="21"/>
                <w:highlight w:val="none"/>
                <w:lang w:eastAsia="zh-CN"/>
              </w:rPr>
            </w:pPr>
            <w:r>
              <w:rPr>
                <w:rFonts w:hint="eastAsia" w:ascii="宋体" w:hAnsi="宋体" w:eastAsia="宋体" w:cs="宋体"/>
                <w:color w:val="auto"/>
                <w:sz w:val="24"/>
                <w:szCs w:val="21"/>
                <w:highlight w:val="none"/>
                <w:lang w:eastAsia="zh-CN"/>
              </w:rPr>
              <w:t>项目名称</w:t>
            </w:r>
          </w:p>
        </w:tc>
        <w:tc>
          <w:tcPr>
            <w:tcW w:w="3768" w:type="pct"/>
            <w:gridSpan w:val="2"/>
          </w:tcPr>
          <w:p>
            <w:pPr>
              <w:pageBreakBefore w:val="0"/>
              <w:kinsoku/>
              <w:overflowPunct/>
              <w:topLinePunct w:val="0"/>
              <w:bidi w:val="0"/>
              <w:spacing w:line="360" w:lineRule="auto"/>
              <w:rPr>
                <w:rFonts w:hint="eastAsia" w:ascii="宋体" w:hAnsi="宋体" w:eastAsia="宋体" w:cs="宋体"/>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0" w:hRule="atLeast"/>
          <w:jc w:val="center"/>
        </w:trPr>
        <w:tc>
          <w:tcPr>
            <w:tcW w:w="1231" w:type="pct"/>
            <w:vAlign w:val="center"/>
          </w:tcPr>
          <w:p>
            <w:pPr>
              <w:pageBreakBefore w:val="0"/>
              <w:kinsoku/>
              <w:overflowPunct/>
              <w:topLinePunct w:val="0"/>
              <w:bidi w:val="0"/>
              <w:spacing w:line="360" w:lineRule="auto"/>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总报价（元）</w:t>
            </w:r>
          </w:p>
        </w:tc>
        <w:tc>
          <w:tcPr>
            <w:tcW w:w="3768" w:type="pct"/>
            <w:gridSpan w:val="2"/>
            <w:vAlign w:val="center"/>
          </w:tcPr>
          <w:p>
            <w:pPr>
              <w:pageBreakBefore w:val="0"/>
              <w:kinsoku/>
              <w:overflowPunct/>
              <w:topLinePunct w:val="0"/>
              <w:bidi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szCs w:val="21"/>
                <w:highlight w:val="none"/>
              </w:rPr>
              <w:t>（大写）：</w:t>
            </w:r>
          </w:p>
          <w:p>
            <w:pPr>
              <w:pageBreakBefore w:val="0"/>
              <w:kinsoku/>
              <w:overflowPunct/>
              <w:topLinePunct w:val="0"/>
              <w:bidi w:val="0"/>
              <w:spacing w:line="360" w:lineRule="auto"/>
              <w:rPr>
                <w:rFonts w:hint="eastAsia" w:ascii="宋体" w:hAnsi="宋体" w:eastAsia="宋体" w:cs="宋体"/>
                <w:color w:val="auto"/>
                <w:sz w:val="24"/>
                <w:szCs w:val="21"/>
                <w:highlight w:val="none"/>
              </w:rPr>
            </w:pPr>
          </w:p>
          <w:p>
            <w:pPr>
              <w:pageBreakBefore w:val="0"/>
              <w:kinsoku/>
              <w:overflowPunct/>
              <w:topLinePunct w:val="0"/>
              <w:bidi w:val="0"/>
              <w:spacing w:line="360" w:lineRule="auto"/>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1231" w:type="pct"/>
            <w:vAlign w:val="center"/>
          </w:tcPr>
          <w:p>
            <w:pPr>
              <w:pageBreakBefore w:val="0"/>
              <w:kinsoku/>
              <w:overflowPunct/>
              <w:topLinePunct w:val="0"/>
              <w:bidi w:val="0"/>
              <w:spacing w:line="360" w:lineRule="auto"/>
              <w:jc w:val="center"/>
              <w:rPr>
                <w:rFonts w:hint="eastAsia" w:ascii="宋体" w:hAnsi="宋体" w:eastAsia="宋体" w:cs="宋体"/>
                <w:color w:val="auto"/>
                <w:sz w:val="24"/>
                <w:szCs w:val="21"/>
                <w:highlight w:val="none"/>
              </w:rPr>
            </w:pPr>
            <w:r>
              <w:rPr>
                <w:rFonts w:hint="eastAsia" w:ascii="宋体" w:hAnsi="宋体" w:eastAsia="宋体" w:cs="宋体"/>
                <w:color w:val="auto"/>
                <w:sz w:val="24"/>
                <w:highlight w:val="none"/>
              </w:rPr>
              <w:t>服务期限</w:t>
            </w:r>
          </w:p>
        </w:tc>
        <w:tc>
          <w:tcPr>
            <w:tcW w:w="3768" w:type="pct"/>
            <w:gridSpan w:val="2"/>
            <w:vAlign w:val="center"/>
          </w:tcPr>
          <w:p>
            <w:pPr>
              <w:pageBreakBefore w:val="0"/>
              <w:kinsoku/>
              <w:overflowPunct/>
              <w:topLinePunct w:val="0"/>
              <w:bidi w:val="0"/>
              <w:spacing w:line="360" w:lineRule="auto"/>
              <w:rPr>
                <w:rFonts w:hint="eastAsia" w:ascii="宋体" w:hAnsi="宋体" w:eastAsia="宋体" w:cs="宋体"/>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1231" w:type="pct"/>
            <w:vMerge w:val="restart"/>
            <w:vAlign w:val="center"/>
          </w:tcPr>
          <w:p>
            <w:pPr>
              <w:pageBreakBefore w:val="0"/>
              <w:kinsoku/>
              <w:overflowPunct/>
              <w:topLinePunct w:val="0"/>
              <w:bidi w:val="0"/>
              <w:spacing w:line="360" w:lineRule="auto"/>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拟选派的项目</w:t>
            </w:r>
          </w:p>
          <w:p>
            <w:pPr>
              <w:pageBreakBefore w:val="0"/>
              <w:kinsoku/>
              <w:overflowPunct/>
              <w:topLinePunct w:val="0"/>
              <w:bidi w:val="0"/>
              <w:spacing w:line="360" w:lineRule="auto"/>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负责人</w:t>
            </w:r>
          </w:p>
        </w:tc>
        <w:tc>
          <w:tcPr>
            <w:tcW w:w="1504" w:type="pct"/>
            <w:vAlign w:val="center"/>
          </w:tcPr>
          <w:p>
            <w:pPr>
              <w:pageBreakBefore w:val="0"/>
              <w:kinsoku/>
              <w:overflowPunct/>
              <w:topLinePunct w:val="0"/>
              <w:bidi w:val="0"/>
              <w:spacing w:line="360" w:lineRule="auto"/>
              <w:jc w:val="cente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姓名</w:t>
            </w:r>
          </w:p>
        </w:tc>
        <w:tc>
          <w:tcPr>
            <w:tcW w:w="2264" w:type="pct"/>
            <w:vAlign w:val="center"/>
          </w:tcPr>
          <w:p>
            <w:pPr>
              <w:pageBreakBefore w:val="0"/>
              <w:kinsoku/>
              <w:overflowPunct/>
              <w:topLinePunct w:val="0"/>
              <w:bidi w:val="0"/>
              <w:spacing w:line="360" w:lineRule="auto"/>
              <w:jc w:val="center"/>
              <w:rPr>
                <w:rFonts w:ascii="宋体" w:hAnsi="宋体" w:eastAsia="宋体" w:cs="宋体"/>
                <w:color w:val="auto"/>
                <w:sz w:val="24"/>
                <w:szCs w:val="21"/>
                <w:highlight w:val="none"/>
              </w:rPr>
            </w:pPr>
            <w:r>
              <w:rPr>
                <w:rFonts w:hint="eastAsia" w:ascii="宋体" w:hAnsi="宋体" w:eastAsia="宋体" w:cs="宋体"/>
                <w:color w:val="auto"/>
                <w:sz w:val="24"/>
                <w:szCs w:val="21"/>
                <w:highlight w:val="none"/>
              </w:rPr>
              <w:t>证书名称（编号）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231" w:type="pct"/>
            <w:vMerge w:val="continue"/>
          </w:tcPr>
          <w:p>
            <w:pPr>
              <w:pageBreakBefore w:val="0"/>
              <w:kinsoku/>
              <w:overflowPunct/>
              <w:topLinePunct w:val="0"/>
              <w:bidi w:val="0"/>
              <w:spacing w:line="360" w:lineRule="auto"/>
              <w:rPr>
                <w:rFonts w:hint="eastAsia" w:ascii="宋体" w:hAnsi="宋体" w:eastAsia="宋体" w:cs="宋体"/>
                <w:color w:val="auto"/>
                <w:sz w:val="24"/>
                <w:szCs w:val="21"/>
                <w:highlight w:val="none"/>
              </w:rPr>
            </w:pPr>
          </w:p>
        </w:tc>
        <w:tc>
          <w:tcPr>
            <w:tcW w:w="1504" w:type="pct"/>
          </w:tcPr>
          <w:p>
            <w:pPr>
              <w:pageBreakBefore w:val="0"/>
              <w:kinsoku/>
              <w:overflowPunct/>
              <w:topLinePunct w:val="0"/>
              <w:bidi w:val="0"/>
              <w:spacing w:line="360" w:lineRule="auto"/>
              <w:rPr>
                <w:rFonts w:hint="eastAsia" w:ascii="宋体" w:hAnsi="宋体" w:eastAsia="宋体" w:cs="宋体"/>
                <w:color w:val="auto"/>
                <w:sz w:val="24"/>
                <w:szCs w:val="21"/>
                <w:highlight w:val="none"/>
              </w:rPr>
            </w:pPr>
          </w:p>
        </w:tc>
        <w:tc>
          <w:tcPr>
            <w:tcW w:w="2264" w:type="pct"/>
          </w:tcPr>
          <w:p>
            <w:pPr>
              <w:pageBreakBefore w:val="0"/>
              <w:kinsoku/>
              <w:overflowPunct/>
              <w:topLinePunct w:val="0"/>
              <w:bidi w:val="0"/>
              <w:spacing w:line="360" w:lineRule="auto"/>
              <w:rPr>
                <w:rFonts w:hint="eastAsia" w:ascii="宋体" w:hAnsi="宋体" w:eastAsia="宋体" w:cs="宋体"/>
                <w:color w:val="auto"/>
                <w:sz w:val="24"/>
                <w:szCs w:val="21"/>
                <w:highlight w:val="none"/>
              </w:rPr>
            </w:pPr>
          </w:p>
        </w:tc>
      </w:tr>
    </w:tbl>
    <w:p>
      <w:pPr>
        <w:pageBreakBefore w:val="0"/>
        <w:kinsoku/>
        <w:overflowPunct/>
        <w:topLinePunct w:val="0"/>
        <w:bidi w:val="0"/>
        <w:spacing w:line="360" w:lineRule="auto"/>
        <w:rPr>
          <w:rFonts w:hint="eastAsia" w:ascii="宋体" w:hAnsi="宋体" w:eastAsia="宋体" w:cs="宋体"/>
          <w:b/>
          <w:bCs/>
          <w:color w:val="auto"/>
          <w:sz w:val="22"/>
          <w:highlight w:val="none"/>
        </w:rPr>
      </w:pPr>
      <w:r>
        <w:rPr>
          <w:rFonts w:hint="eastAsia" w:ascii="宋体" w:hAnsi="宋体" w:eastAsia="宋体" w:cs="宋体"/>
          <w:b/>
          <w:bCs/>
          <w:color w:val="auto"/>
          <w:sz w:val="22"/>
          <w:highlight w:val="none"/>
        </w:rPr>
        <w:t>注：此表一式两份，一份装订在</w:t>
      </w:r>
      <w:r>
        <w:rPr>
          <w:rFonts w:hint="eastAsia" w:ascii="宋体" w:hAnsi="宋体" w:eastAsia="宋体" w:cs="宋体"/>
          <w:b/>
          <w:bCs/>
          <w:color w:val="auto"/>
          <w:sz w:val="22"/>
          <w:highlight w:val="none"/>
          <w:lang w:eastAsia="zh-CN"/>
        </w:rPr>
        <w:t>响应文件</w:t>
      </w:r>
      <w:r>
        <w:rPr>
          <w:rFonts w:hint="eastAsia" w:ascii="宋体" w:hAnsi="宋体" w:eastAsia="宋体" w:cs="宋体"/>
          <w:b/>
          <w:bCs/>
          <w:color w:val="auto"/>
          <w:sz w:val="22"/>
          <w:highlight w:val="none"/>
        </w:rPr>
        <w:t>中，一份装在</w:t>
      </w:r>
      <w:r>
        <w:rPr>
          <w:rFonts w:hint="eastAsia" w:ascii="宋体" w:hAnsi="宋体" w:eastAsia="宋体" w:cs="宋体"/>
          <w:b/>
          <w:bCs/>
          <w:color w:val="auto"/>
          <w:sz w:val="22"/>
          <w:highlight w:val="none"/>
          <w:lang w:eastAsia="zh-CN"/>
        </w:rPr>
        <w:t>响应信封</w:t>
      </w:r>
      <w:r>
        <w:rPr>
          <w:rFonts w:hint="eastAsia" w:ascii="宋体" w:hAnsi="宋体" w:eastAsia="宋体" w:cs="宋体"/>
          <w:b/>
          <w:bCs/>
          <w:color w:val="auto"/>
          <w:sz w:val="22"/>
          <w:highlight w:val="none"/>
        </w:rPr>
        <w:t>内。</w:t>
      </w:r>
    </w:p>
    <w:p>
      <w:pPr>
        <w:pStyle w:val="2"/>
        <w:pageBreakBefore w:val="0"/>
        <w:kinsoku/>
        <w:overflowPunct/>
        <w:topLinePunct w:val="0"/>
        <w:bidi w:val="0"/>
        <w:spacing w:line="360" w:lineRule="auto"/>
        <w:ind w:firstLine="1050" w:firstLineChars="375"/>
        <w:rPr>
          <w:rFonts w:hint="eastAsia" w:ascii="宋体" w:hAnsi="宋体" w:cs="宋体"/>
          <w:color w:val="auto"/>
          <w:sz w:val="28"/>
          <w:highlight w:val="none"/>
        </w:rPr>
      </w:pPr>
    </w:p>
    <w:p>
      <w:pPr>
        <w:pStyle w:val="3"/>
        <w:rPr>
          <w:rFonts w:hint="eastAsia"/>
        </w:rPr>
      </w:pPr>
    </w:p>
    <w:p>
      <w:pPr>
        <w:pageBreakBefore w:val="0"/>
        <w:kinsoku/>
        <w:overflowPunct/>
        <w:topLinePunct w:val="0"/>
        <w:bidi w:val="0"/>
        <w:spacing w:line="360" w:lineRule="auto"/>
        <w:ind w:left="-378" w:leftChars="-135"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法定代表人（或法定代表人授权代表）签字或盖章：</w:t>
      </w:r>
    </w:p>
    <w:p>
      <w:pPr>
        <w:pageBreakBefore w:val="0"/>
        <w:kinsoku/>
        <w:overflowPunct/>
        <w:topLinePunct w:val="0"/>
        <w:bidi w:val="0"/>
        <w:spacing w:line="360" w:lineRule="auto"/>
        <w:ind w:left="-378" w:leftChars="-135"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名称（加盖公章）：</w:t>
      </w:r>
    </w:p>
    <w:p>
      <w:pPr>
        <w:pageBreakBefore w:val="0"/>
        <w:kinsoku/>
        <w:overflowPunct/>
        <w:topLinePunct w:val="0"/>
        <w:bidi w:val="0"/>
        <w:spacing w:line="360" w:lineRule="auto"/>
        <w:ind w:left="-378" w:leftChars="-135" w:firstLine="720" w:firstLineChars="300"/>
        <w:jc w:val="left"/>
        <w:rPr>
          <w:rFonts w:hint="eastAsia" w:ascii="宋体" w:hAnsi="宋体" w:eastAsia="宋体" w:cs="宋体"/>
          <w:b/>
          <w:color w:val="auto"/>
          <w:sz w:val="10"/>
          <w:szCs w:val="10"/>
          <w:highlight w:val="none"/>
        </w:rPr>
      </w:pPr>
      <w:r>
        <w:rPr>
          <w:rFonts w:hint="eastAsia" w:ascii="宋体" w:hAnsi="宋体" w:eastAsia="宋体" w:cs="宋体"/>
          <w:color w:val="auto"/>
          <w:sz w:val="24"/>
          <w:highlight w:val="none"/>
        </w:rPr>
        <w:t>日期：   年   月   日</w:t>
      </w:r>
      <w:r>
        <w:rPr>
          <w:rFonts w:hint="eastAsia" w:ascii="宋体" w:hAnsi="宋体" w:eastAsia="宋体" w:cs="宋体"/>
          <w:b/>
          <w:color w:val="auto"/>
          <w:sz w:val="24"/>
          <w:szCs w:val="24"/>
          <w:highlight w:val="none"/>
        </w:rPr>
        <w:br w:type="page"/>
      </w:r>
    </w:p>
    <w:p>
      <w:pPr>
        <w:spacing w:line="360" w:lineRule="auto"/>
        <w:jc w:val="left"/>
        <w:rPr>
          <w:rFonts w:hint="eastAsia" w:ascii="宋体" w:hAnsi="宋体" w:eastAsia="宋体" w:cs="宋体"/>
          <w:b/>
          <w:szCs w:val="28"/>
          <w:lang w:eastAsia="zh-CN"/>
        </w:rPr>
      </w:pPr>
      <w:r>
        <w:rPr>
          <w:rFonts w:hint="eastAsia" w:ascii="宋体" w:hAnsi="宋体" w:cs="宋体"/>
          <w:b/>
          <w:sz w:val="24"/>
          <w:szCs w:val="24"/>
        </w:rPr>
        <w:t>格式</w:t>
      </w:r>
      <w:r>
        <w:rPr>
          <w:rFonts w:hint="eastAsia" w:ascii="宋体" w:hAnsi="宋体" w:cs="宋体"/>
          <w:b/>
          <w:sz w:val="24"/>
          <w:szCs w:val="24"/>
          <w:lang w:val="en-US" w:eastAsia="zh-CN"/>
        </w:rPr>
        <w:t>7</w:t>
      </w:r>
    </w:p>
    <w:p>
      <w:pPr>
        <w:pageBreakBefore w:val="0"/>
        <w:tabs>
          <w:tab w:val="left" w:pos="3060"/>
        </w:tabs>
        <w:kinsoku/>
        <w:overflowPunct/>
        <w:topLinePunct w:val="0"/>
        <w:bidi w:val="0"/>
        <w:spacing w:line="360" w:lineRule="auto"/>
        <w:jc w:val="center"/>
        <w:rPr>
          <w:rFonts w:hint="eastAsia" w:ascii="宋体" w:hAnsi="宋体" w:eastAsia="宋体" w:cs="宋体"/>
          <w:b/>
          <w:bCs/>
          <w:color w:val="auto"/>
          <w:kern w:val="2"/>
          <w:sz w:val="28"/>
          <w:szCs w:val="32"/>
          <w:highlight w:val="none"/>
          <w:lang w:val="en-US" w:eastAsia="zh-CN" w:bidi="ar-SA"/>
        </w:rPr>
      </w:pPr>
      <w:r>
        <w:rPr>
          <w:rFonts w:hint="eastAsia" w:ascii="宋体" w:hAnsi="宋体" w:eastAsia="宋体" w:cs="宋体"/>
          <w:b/>
          <w:bCs/>
          <w:color w:val="auto"/>
          <w:kern w:val="2"/>
          <w:sz w:val="28"/>
          <w:szCs w:val="32"/>
          <w:highlight w:val="none"/>
          <w:lang w:val="en-US" w:eastAsia="zh-CN" w:bidi="ar-SA"/>
        </w:rPr>
        <w:t>报价单价明细表</w:t>
      </w:r>
    </w:p>
    <w:p>
      <w:pPr>
        <w:pageBreakBefore w:val="0"/>
        <w:kinsoku/>
        <w:overflowPunct/>
        <w:topLinePunct w:val="0"/>
        <w:bidi w:val="0"/>
        <w:spacing w:line="360" w:lineRule="auto"/>
        <w:ind w:left="1200" w:hanging="1200" w:hangingChars="500"/>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项目名称</w:t>
      </w:r>
      <w:r>
        <w:rPr>
          <w:rFonts w:hint="eastAsia" w:ascii="宋体" w:hAnsi="宋体" w:eastAsia="宋体" w:cs="宋体"/>
          <w:b w:val="0"/>
          <w:bCs/>
          <w:color w:val="auto"/>
          <w:kern w:val="0"/>
          <w:sz w:val="24"/>
          <w:szCs w:val="24"/>
          <w:highlight w:val="none"/>
          <w:lang w:val="en-US" w:eastAsia="zh-CN" w:bidi="ar-SA"/>
        </w:rPr>
        <w:t>：</w:t>
      </w:r>
      <w:r>
        <w:rPr>
          <w:rFonts w:hint="eastAsia" w:ascii="宋体" w:hAnsi="宋体" w:cs="宋体"/>
          <w:b w:val="0"/>
          <w:bCs/>
          <w:color w:val="auto"/>
          <w:kern w:val="0"/>
          <w:sz w:val="24"/>
          <w:szCs w:val="24"/>
          <w:highlight w:val="none"/>
          <w:lang w:val="en-US" w:eastAsia="zh-CN" w:bidi="ar-SA"/>
        </w:rPr>
        <w:t>广州市越秀山体育中心2024年度饭堂后勤人员服务项目</w:t>
      </w:r>
      <w:r>
        <w:rPr>
          <w:rFonts w:hint="eastAsia" w:ascii="宋体" w:hAnsi="宋体" w:eastAsia="宋体" w:cs="宋体"/>
          <w:bCs/>
          <w:color w:val="auto"/>
          <w:sz w:val="24"/>
          <w:szCs w:val="24"/>
          <w:highlight w:val="none"/>
          <w:u w:val="none"/>
        </w:rPr>
        <w:t xml:space="preserve"> </w:t>
      </w:r>
      <w:r>
        <w:rPr>
          <w:rFonts w:hint="eastAsia" w:ascii="宋体" w:hAnsi="宋体" w:eastAsia="宋体" w:cs="宋体"/>
          <w:bCs/>
          <w:color w:val="auto"/>
          <w:sz w:val="24"/>
          <w:szCs w:val="24"/>
          <w:highlight w:val="none"/>
        </w:rPr>
        <w:t xml:space="preserve">  </w:t>
      </w:r>
    </w:p>
    <w:p>
      <w:pPr>
        <w:pStyle w:val="5"/>
        <w:pageBreakBefore w:val="0"/>
        <w:kinsoku/>
        <w:overflowPunct/>
        <w:topLinePunct w:val="0"/>
        <w:bidi w:val="0"/>
        <w:spacing w:before="48" w:after="48" w:line="360" w:lineRule="auto"/>
        <w:rPr>
          <w:rFonts w:hint="eastAsia" w:ascii="宋体" w:hAnsi="宋体" w:eastAsia="宋体" w:cs="宋体"/>
          <w:color w:val="auto"/>
          <w:sz w:val="24"/>
          <w:szCs w:val="24"/>
          <w:highlight w:val="none"/>
          <w:lang w:eastAsia="zh-CN"/>
        </w:rPr>
      </w:pPr>
      <w:bookmarkStart w:id="35" w:name="_Toc13471"/>
      <w:bookmarkStart w:id="36" w:name="_Toc28144"/>
      <w:r>
        <w:rPr>
          <w:rFonts w:hint="eastAsia" w:cs="宋体"/>
          <w:b w:val="0"/>
          <w:bCs/>
          <w:color w:val="auto"/>
          <w:sz w:val="24"/>
          <w:szCs w:val="24"/>
          <w:highlight w:val="none"/>
        </w:rPr>
        <w:t>项目编号：</w:t>
      </w:r>
      <w:bookmarkEnd w:id="35"/>
      <w:bookmarkEnd w:id="36"/>
      <w:r>
        <w:rPr>
          <w:rFonts w:hint="eastAsia" w:cs="宋体"/>
          <w:b w:val="0"/>
          <w:bCs/>
          <w:color w:val="auto"/>
          <w:sz w:val="24"/>
          <w:szCs w:val="24"/>
          <w:highlight w:val="none"/>
          <w:lang w:eastAsia="zh-CN"/>
        </w:rPr>
        <w:t>SYNC-[2024]00</w:t>
      </w:r>
      <w:r>
        <w:rPr>
          <w:rFonts w:hint="eastAsia" w:cs="宋体"/>
          <w:b w:val="0"/>
          <w:bCs/>
          <w:color w:val="auto"/>
          <w:sz w:val="24"/>
          <w:szCs w:val="24"/>
          <w:highlight w:val="none"/>
          <w:lang w:val="en-US" w:eastAsia="zh-CN"/>
        </w:rPr>
        <w:t>1</w:t>
      </w:r>
    </w:p>
    <w:tbl>
      <w:tblPr>
        <w:tblStyle w:val="18"/>
        <w:tblW w:w="4997" w:type="pct"/>
        <w:tblInd w:w="0" w:type="dxa"/>
        <w:tblLayout w:type="autofit"/>
        <w:tblCellMar>
          <w:top w:w="0" w:type="dxa"/>
          <w:left w:w="108" w:type="dxa"/>
          <w:bottom w:w="0" w:type="dxa"/>
          <w:right w:w="108" w:type="dxa"/>
        </w:tblCellMar>
      </w:tblPr>
      <w:tblGrid>
        <w:gridCol w:w="568"/>
        <w:gridCol w:w="1561"/>
        <w:gridCol w:w="2185"/>
        <w:gridCol w:w="865"/>
        <w:gridCol w:w="863"/>
        <w:gridCol w:w="865"/>
        <w:gridCol w:w="1663"/>
        <w:gridCol w:w="995"/>
      </w:tblGrid>
      <w:tr>
        <w:tblPrEx>
          <w:tblCellMar>
            <w:top w:w="0" w:type="dxa"/>
            <w:left w:w="108" w:type="dxa"/>
            <w:bottom w:w="0" w:type="dxa"/>
            <w:right w:w="108" w:type="dxa"/>
          </w:tblCellMar>
        </w:tblPrEx>
        <w:trPr>
          <w:trHeight w:val="869" w:hRule="atLeast"/>
        </w:trPr>
        <w:tc>
          <w:tcPr>
            <w:tcW w:w="297"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816" w:type="pct"/>
            <w:tcBorders>
              <w:top w:val="single" w:color="auto" w:sz="6" w:space="0"/>
              <w:left w:val="single" w:color="auto" w:sz="6" w:space="0"/>
              <w:bottom w:val="single" w:color="auto" w:sz="6" w:space="0"/>
              <w:right w:val="single" w:color="auto" w:sz="4" w:space="0"/>
            </w:tcBorders>
            <w:vAlign w:val="center"/>
          </w:tcPr>
          <w:p>
            <w:pPr>
              <w:pageBreakBefore w:val="0"/>
              <w:kinsoku/>
              <w:overflowPunct/>
              <w:topLinePunct w:val="0"/>
              <w:bidi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产品名称</w:t>
            </w:r>
          </w:p>
        </w:tc>
        <w:tc>
          <w:tcPr>
            <w:tcW w:w="1142" w:type="pct"/>
            <w:tcBorders>
              <w:top w:val="single" w:color="auto" w:sz="6" w:space="0"/>
              <w:left w:val="single" w:color="auto" w:sz="4" w:space="0"/>
              <w:bottom w:val="single" w:color="auto" w:sz="6" w:space="0"/>
              <w:right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项目特征</w:t>
            </w:r>
          </w:p>
        </w:tc>
        <w:tc>
          <w:tcPr>
            <w:tcW w:w="452"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计量</w:t>
            </w:r>
          </w:p>
          <w:p>
            <w:pPr>
              <w:pageBreakBefore w:val="0"/>
              <w:kinsoku/>
              <w:overflowPunct/>
              <w:topLinePunct w:val="0"/>
              <w:bidi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单位</w:t>
            </w:r>
          </w:p>
        </w:tc>
        <w:tc>
          <w:tcPr>
            <w:tcW w:w="451"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452"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单价</w:t>
            </w:r>
          </w:p>
        </w:tc>
        <w:tc>
          <w:tcPr>
            <w:tcW w:w="867"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总价</w:t>
            </w:r>
          </w:p>
        </w:tc>
        <w:tc>
          <w:tcPr>
            <w:tcW w:w="520"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备注</w:t>
            </w:r>
          </w:p>
        </w:tc>
      </w:tr>
      <w:tr>
        <w:tblPrEx>
          <w:tblCellMar>
            <w:top w:w="0" w:type="dxa"/>
            <w:left w:w="108" w:type="dxa"/>
            <w:bottom w:w="0" w:type="dxa"/>
            <w:right w:w="108" w:type="dxa"/>
          </w:tblCellMar>
        </w:tblPrEx>
        <w:trPr>
          <w:trHeight w:val="554" w:hRule="atLeast"/>
        </w:trPr>
        <w:tc>
          <w:tcPr>
            <w:tcW w:w="297"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816" w:type="pct"/>
            <w:tcBorders>
              <w:top w:val="single" w:color="auto" w:sz="6" w:space="0"/>
              <w:left w:val="single" w:color="auto" w:sz="6" w:space="0"/>
              <w:bottom w:val="single" w:color="auto" w:sz="6" w:space="0"/>
              <w:right w:val="single" w:color="auto" w:sz="4"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1142" w:type="pct"/>
            <w:tcBorders>
              <w:top w:val="single" w:color="auto" w:sz="6" w:space="0"/>
              <w:left w:val="single" w:color="auto" w:sz="4"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452"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451"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452"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867"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520"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54" w:hRule="atLeast"/>
        </w:trPr>
        <w:tc>
          <w:tcPr>
            <w:tcW w:w="297"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816" w:type="pct"/>
            <w:tcBorders>
              <w:top w:val="single" w:color="auto" w:sz="6" w:space="0"/>
              <w:left w:val="single" w:color="auto" w:sz="6" w:space="0"/>
              <w:bottom w:val="single" w:color="auto" w:sz="6" w:space="0"/>
              <w:right w:val="single" w:color="auto" w:sz="4"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1142" w:type="pct"/>
            <w:tcBorders>
              <w:top w:val="single" w:color="auto" w:sz="6" w:space="0"/>
              <w:left w:val="single" w:color="auto" w:sz="4"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452"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451"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452"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867"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520"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566" w:hRule="atLeast"/>
        </w:trPr>
        <w:tc>
          <w:tcPr>
            <w:tcW w:w="297"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816" w:type="pct"/>
            <w:tcBorders>
              <w:top w:val="single" w:color="auto" w:sz="6" w:space="0"/>
              <w:left w:val="single" w:color="auto" w:sz="6" w:space="0"/>
              <w:bottom w:val="single" w:color="auto" w:sz="6" w:space="0"/>
              <w:right w:val="single" w:color="auto" w:sz="4"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142" w:type="pct"/>
            <w:tcBorders>
              <w:top w:val="single" w:color="auto" w:sz="6" w:space="0"/>
              <w:left w:val="single" w:color="auto" w:sz="4"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452"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451"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452"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867"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c>
          <w:tcPr>
            <w:tcW w:w="520"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trHeight w:val="466" w:hRule="atLeast"/>
        </w:trPr>
        <w:tc>
          <w:tcPr>
            <w:tcW w:w="297"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b/>
                <w:color w:val="auto"/>
                <w:sz w:val="24"/>
                <w:szCs w:val="24"/>
                <w:highlight w:val="none"/>
              </w:rPr>
            </w:pPr>
          </w:p>
        </w:tc>
        <w:tc>
          <w:tcPr>
            <w:tcW w:w="4182" w:type="pct"/>
            <w:gridSpan w:val="6"/>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总价合计:</w:t>
            </w:r>
          </w:p>
        </w:tc>
        <w:tc>
          <w:tcPr>
            <w:tcW w:w="520" w:type="pct"/>
            <w:tcBorders>
              <w:top w:val="single" w:color="auto" w:sz="6" w:space="0"/>
              <w:left w:val="single" w:color="auto" w:sz="6" w:space="0"/>
              <w:bottom w:val="single" w:color="auto" w:sz="6" w:space="0"/>
              <w:right w:val="single" w:color="auto" w:sz="6" w:space="0"/>
            </w:tcBorders>
            <w:vAlign w:val="center"/>
          </w:tcPr>
          <w:p>
            <w:pPr>
              <w:pageBreakBefore w:val="0"/>
              <w:kinsoku/>
              <w:overflowPunct/>
              <w:topLinePunct w:val="0"/>
              <w:bidi w:val="0"/>
              <w:spacing w:before="120" w:beforeLines="50" w:after="120" w:afterLines="50" w:line="360" w:lineRule="auto"/>
              <w:jc w:val="center"/>
              <w:rPr>
                <w:rFonts w:hint="eastAsia" w:ascii="宋体" w:hAnsi="宋体" w:eastAsia="宋体" w:cs="宋体"/>
                <w:color w:val="auto"/>
                <w:sz w:val="24"/>
                <w:szCs w:val="24"/>
                <w:highlight w:val="none"/>
              </w:rPr>
            </w:pPr>
          </w:p>
        </w:tc>
      </w:tr>
    </w:tbl>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p>
      <w:pPr>
        <w:pageBreakBefore w:val="0"/>
        <w:widowControl/>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注：1.该表格仅供参考，</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可根据实际情况进行调整。报价时，应综合考虑要完成该项采购所有因素。</w:t>
      </w:r>
    </w:p>
    <w:p>
      <w:pPr>
        <w:pageBreakBefore w:val="0"/>
        <w:tabs>
          <w:tab w:val="left" w:pos="3060"/>
        </w:tabs>
        <w:kinsoku/>
        <w:overflowPunct/>
        <w:topLinePunct w:val="0"/>
        <w:bidi w:val="0"/>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2.投标报价不得超过总价最高限价。</w:t>
      </w:r>
    </w:p>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3.所有价格均应予人民币报价，金额单位为元。</w:t>
      </w:r>
    </w:p>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4.如果单价和小计不符时，以单价为准，修正小计。</w:t>
      </w:r>
    </w:p>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5.单价明显不合理且</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不能提供充分理由的，将可能导致废标。</w:t>
      </w:r>
    </w:p>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6.此表的合计数必须与</w:t>
      </w:r>
      <w:r>
        <w:rPr>
          <w:rFonts w:hint="eastAsia" w:ascii="宋体" w:hAnsi="宋体" w:eastAsia="宋体" w:cs="宋体"/>
          <w:color w:val="auto"/>
          <w:sz w:val="24"/>
          <w:szCs w:val="24"/>
          <w:highlight w:val="none"/>
          <w:lang w:val="en-US" w:eastAsia="zh-CN"/>
        </w:rPr>
        <w:t>报价</w:t>
      </w:r>
      <w:r>
        <w:rPr>
          <w:rFonts w:hint="eastAsia" w:ascii="宋体" w:hAnsi="宋体" w:eastAsia="宋体" w:cs="宋体"/>
          <w:color w:val="auto"/>
          <w:sz w:val="24"/>
          <w:szCs w:val="24"/>
          <w:highlight w:val="none"/>
        </w:rPr>
        <w:t>一览表中对应的</w:t>
      </w:r>
      <w:r>
        <w:rPr>
          <w:rFonts w:hint="eastAsia" w:ascii="宋体" w:hAnsi="宋体" w:eastAsia="宋体" w:cs="宋体"/>
          <w:color w:val="auto"/>
          <w:sz w:val="24"/>
          <w:szCs w:val="24"/>
          <w:highlight w:val="none"/>
          <w:lang w:val="en-US" w:eastAsia="zh-CN"/>
        </w:rPr>
        <w:t>响应</w:t>
      </w:r>
      <w:r>
        <w:rPr>
          <w:rFonts w:hint="eastAsia" w:ascii="宋体" w:hAnsi="宋体" w:eastAsia="宋体" w:cs="宋体"/>
          <w:color w:val="auto"/>
          <w:sz w:val="24"/>
          <w:szCs w:val="24"/>
          <w:highlight w:val="none"/>
        </w:rPr>
        <w:t>总报价一致。</w:t>
      </w:r>
    </w:p>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p>
      <w:pPr>
        <w:pageBreakBefore w:val="0"/>
        <w:kinsoku/>
        <w:overflowPunct/>
        <w:topLinePunct w:val="0"/>
        <w:bidi w:val="0"/>
        <w:spacing w:line="360" w:lineRule="auto"/>
        <w:ind w:left="188" w:leftChars="67"/>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法定代表人（或法定代表人授权代表）签字或盖章：</w:t>
      </w:r>
    </w:p>
    <w:p>
      <w:pPr>
        <w:pageBreakBefore w:val="0"/>
        <w:kinsoku/>
        <w:overflowPunct/>
        <w:topLinePunct w:val="0"/>
        <w:bidi w:val="0"/>
        <w:spacing w:line="360" w:lineRule="auto"/>
        <w:ind w:left="188" w:leftChars="67"/>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供应商</w:t>
      </w:r>
      <w:r>
        <w:rPr>
          <w:rFonts w:hint="eastAsia" w:ascii="宋体" w:hAnsi="宋体" w:eastAsia="宋体" w:cs="宋体"/>
          <w:color w:val="auto"/>
          <w:sz w:val="24"/>
          <w:highlight w:val="none"/>
        </w:rPr>
        <w:t>名称（加盖公章）：</w:t>
      </w:r>
    </w:p>
    <w:p>
      <w:pPr>
        <w:pageBreakBefore w:val="0"/>
        <w:kinsoku/>
        <w:overflowPunct/>
        <w:topLinePunct w:val="0"/>
        <w:bidi w:val="0"/>
        <w:spacing w:line="360" w:lineRule="auto"/>
        <w:ind w:left="188" w:leftChars="67"/>
        <w:rPr>
          <w:rFonts w:hint="eastAsia" w:ascii="宋体" w:hAnsi="宋体" w:eastAsia="宋体" w:cs="宋体"/>
          <w:color w:val="auto"/>
          <w:sz w:val="24"/>
          <w:highlight w:val="none"/>
        </w:rPr>
      </w:pPr>
    </w:p>
    <w:p>
      <w:pPr>
        <w:pageBreakBefore w:val="0"/>
        <w:kinsoku/>
        <w:overflowPunct/>
        <w:topLinePunct w:val="0"/>
        <w:bidi w:val="0"/>
        <w:spacing w:line="360" w:lineRule="auto"/>
        <w:ind w:left="188" w:leftChars="67"/>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spacing w:line="360" w:lineRule="auto"/>
        <w:ind w:left="188" w:leftChars="67"/>
        <w:rPr>
          <w:rFonts w:hint="eastAsia" w:ascii="宋体" w:hAnsi="宋体" w:cs="宋体"/>
          <w:sz w:val="24"/>
        </w:rPr>
      </w:pPr>
    </w:p>
    <w:p>
      <w:pPr>
        <w:spacing w:line="360" w:lineRule="auto"/>
        <w:ind w:left="188" w:leftChars="67"/>
        <w:rPr>
          <w:rFonts w:hint="eastAsia" w:ascii="宋体" w:hAnsi="宋体" w:cs="宋体"/>
          <w:sz w:val="24"/>
        </w:rPr>
      </w:pPr>
    </w:p>
    <w:p>
      <w:pPr>
        <w:spacing w:line="360" w:lineRule="auto"/>
        <w:ind w:left="188" w:leftChars="67"/>
        <w:rPr>
          <w:rFonts w:hint="eastAsia" w:ascii="宋体" w:hAnsi="宋体" w:cs="宋体"/>
          <w:sz w:val="24"/>
        </w:rPr>
      </w:pPr>
      <w:r>
        <w:rPr>
          <w:rFonts w:hint="eastAsia" w:ascii="宋体" w:hAnsi="宋体" w:cs="宋体"/>
          <w:sz w:val="24"/>
        </w:rPr>
        <w:br w:type="page"/>
      </w:r>
    </w:p>
    <w:p>
      <w:pPr>
        <w:rPr>
          <w:rFonts w:hint="eastAsia" w:ascii="宋体" w:hAnsi="宋体" w:eastAsia="宋体" w:cs="宋体"/>
          <w:b/>
          <w:sz w:val="24"/>
          <w:szCs w:val="24"/>
          <w:lang w:eastAsia="zh-CN"/>
        </w:rPr>
      </w:pPr>
      <w:r>
        <w:rPr>
          <w:rFonts w:hint="eastAsia" w:ascii="宋体" w:hAnsi="宋体" w:cs="宋体"/>
          <w:b/>
          <w:sz w:val="24"/>
          <w:szCs w:val="24"/>
        </w:rPr>
        <w:t xml:space="preserve">格式 </w:t>
      </w:r>
      <w:r>
        <w:rPr>
          <w:rFonts w:hint="eastAsia" w:ascii="宋体" w:hAnsi="宋体" w:cs="宋体"/>
          <w:b/>
          <w:sz w:val="24"/>
          <w:szCs w:val="24"/>
          <w:lang w:val="en-US" w:eastAsia="zh-CN"/>
        </w:rPr>
        <w:t>8</w:t>
      </w:r>
    </w:p>
    <w:tbl>
      <w:tblPr>
        <w:tblStyle w:val="18"/>
        <w:tblW w:w="0" w:type="auto"/>
        <w:tblInd w:w="0" w:type="dxa"/>
        <w:tblLayout w:type="fixed"/>
        <w:tblCellMar>
          <w:top w:w="0" w:type="dxa"/>
          <w:left w:w="0" w:type="dxa"/>
          <w:bottom w:w="0" w:type="dxa"/>
          <w:right w:w="0" w:type="dxa"/>
        </w:tblCellMar>
      </w:tblPr>
      <w:tblGrid>
        <w:gridCol w:w="1320"/>
        <w:gridCol w:w="2760"/>
        <w:gridCol w:w="1500"/>
        <w:gridCol w:w="2140"/>
        <w:gridCol w:w="1500"/>
      </w:tblGrid>
      <w:tr>
        <w:tblPrEx>
          <w:tblCellMar>
            <w:top w:w="0" w:type="dxa"/>
            <w:left w:w="0" w:type="dxa"/>
            <w:bottom w:w="0" w:type="dxa"/>
            <w:right w:w="0" w:type="dxa"/>
          </w:tblCellMar>
        </w:tblPrEx>
        <w:trPr>
          <w:trHeight w:val="342" w:hRule="atLeast"/>
        </w:trPr>
        <w:tc>
          <w:tcPr>
            <w:tcW w:w="1320" w:type="dxa"/>
            <w:vAlign w:val="bottom"/>
          </w:tcPr>
          <w:p>
            <w:pPr>
              <w:spacing w:line="0" w:lineRule="atLeast"/>
              <w:rPr>
                <w:rFonts w:hint="eastAsia" w:ascii="宋体" w:hAnsi="宋体" w:cs="宋体"/>
                <w:sz w:val="30"/>
              </w:rPr>
            </w:pPr>
          </w:p>
        </w:tc>
        <w:tc>
          <w:tcPr>
            <w:tcW w:w="6400" w:type="dxa"/>
            <w:gridSpan w:val="3"/>
            <w:vAlign w:val="bottom"/>
          </w:tcPr>
          <w:p>
            <w:pPr>
              <w:pStyle w:val="6"/>
              <w:keepLines w:val="0"/>
              <w:tabs>
                <w:tab w:val="left" w:pos="840"/>
                <w:tab w:val="left" w:pos="1124"/>
              </w:tabs>
              <w:adjustRightInd/>
              <w:spacing w:before="0" w:after="0"/>
              <w:jc w:val="center"/>
              <w:textAlignment w:val="auto"/>
              <w:rPr>
                <w:rFonts w:hint="eastAsia" w:cs="宋体"/>
                <w:szCs w:val="21"/>
              </w:rPr>
            </w:pPr>
            <w:r>
              <w:rPr>
                <w:rFonts w:hint="eastAsia" w:cs="宋体"/>
                <w:szCs w:val="21"/>
              </w:rPr>
              <w:t>响应文件实质性响应表</w:t>
            </w:r>
          </w:p>
        </w:tc>
        <w:tc>
          <w:tcPr>
            <w:tcW w:w="1500" w:type="dxa"/>
            <w:vAlign w:val="bottom"/>
          </w:tcPr>
          <w:p>
            <w:pPr>
              <w:spacing w:line="0" w:lineRule="atLeast"/>
              <w:rPr>
                <w:rFonts w:hint="eastAsia" w:ascii="宋体" w:hAnsi="宋体" w:cs="宋体"/>
                <w:sz w:val="24"/>
              </w:rPr>
            </w:pPr>
          </w:p>
        </w:tc>
      </w:tr>
      <w:tr>
        <w:tblPrEx>
          <w:tblCellMar>
            <w:top w:w="0" w:type="dxa"/>
            <w:left w:w="0" w:type="dxa"/>
            <w:bottom w:w="0" w:type="dxa"/>
            <w:right w:w="0" w:type="dxa"/>
          </w:tblCellMar>
        </w:tblPrEx>
        <w:trPr>
          <w:trHeight w:val="739" w:hRule="atLeast"/>
        </w:trPr>
        <w:tc>
          <w:tcPr>
            <w:tcW w:w="1320" w:type="dxa"/>
            <w:vAlign w:val="bottom"/>
          </w:tcPr>
          <w:p>
            <w:pPr>
              <w:spacing w:line="239" w:lineRule="exact"/>
              <w:rPr>
                <w:rFonts w:hint="eastAsia" w:ascii="宋体" w:hAnsi="宋体" w:cs="宋体"/>
                <w:sz w:val="21"/>
                <w:szCs w:val="21"/>
              </w:rPr>
            </w:pPr>
            <w:r>
              <w:rPr>
                <w:rFonts w:hint="eastAsia" w:ascii="宋体" w:hAnsi="宋体" w:cs="宋体"/>
                <w:sz w:val="21"/>
                <w:szCs w:val="21"/>
              </w:rPr>
              <w:t>项目名称：</w:t>
            </w:r>
          </w:p>
        </w:tc>
        <w:tc>
          <w:tcPr>
            <w:tcW w:w="2760" w:type="dxa"/>
            <w:vAlign w:val="bottom"/>
          </w:tcPr>
          <w:p>
            <w:pPr>
              <w:spacing w:line="0" w:lineRule="atLeast"/>
              <w:rPr>
                <w:rFonts w:hint="eastAsia" w:ascii="宋体" w:hAnsi="宋体" w:cs="宋体"/>
                <w:sz w:val="21"/>
                <w:szCs w:val="21"/>
              </w:rPr>
            </w:pPr>
          </w:p>
        </w:tc>
        <w:tc>
          <w:tcPr>
            <w:tcW w:w="1500" w:type="dxa"/>
            <w:vAlign w:val="bottom"/>
          </w:tcPr>
          <w:p>
            <w:pPr>
              <w:spacing w:line="0" w:lineRule="atLeast"/>
              <w:rPr>
                <w:rFonts w:hint="eastAsia" w:ascii="宋体" w:hAnsi="宋体" w:cs="宋体"/>
                <w:sz w:val="21"/>
                <w:szCs w:val="21"/>
              </w:rPr>
            </w:pPr>
          </w:p>
        </w:tc>
        <w:tc>
          <w:tcPr>
            <w:tcW w:w="2140" w:type="dxa"/>
            <w:vAlign w:val="bottom"/>
          </w:tcPr>
          <w:p>
            <w:pPr>
              <w:spacing w:line="239" w:lineRule="exact"/>
              <w:ind w:left="100"/>
              <w:rPr>
                <w:rFonts w:hint="eastAsia" w:ascii="宋体" w:hAnsi="宋体" w:cs="宋体"/>
                <w:sz w:val="21"/>
                <w:szCs w:val="21"/>
              </w:rPr>
            </w:pPr>
            <w:r>
              <w:rPr>
                <w:rFonts w:hint="eastAsia" w:ascii="宋体" w:hAnsi="宋体" w:cs="宋体"/>
                <w:sz w:val="21"/>
                <w:szCs w:val="21"/>
              </w:rPr>
              <w:t>项目编号：</w:t>
            </w:r>
          </w:p>
        </w:tc>
        <w:tc>
          <w:tcPr>
            <w:tcW w:w="1500" w:type="dxa"/>
            <w:vAlign w:val="bottom"/>
          </w:tcPr>
          <w:p>
            <w:pPr>
              <w:spacing w:line="0" w:lineRule="atLeast"/>
              <w:rPr>
                <w:rFonts w:hint="eastAsia" w:ascii="宋体" w:hAnsi="宋体" w:cs="宋体"/>
                <w:sz w:val="21"/>
                <w:szCs w:val="21"/>
              </w:rPr>
            </w:pPr>
          </w:p>
        </w:tc>
      </w:tr>
    </w:tbl>
    <w:p>
      <w:pPr>
        <w:rPr>
          <w:rFonts w:hint="eastAsia" w:ascii="宋体" w:hAnsi="宋体" w:cs="宋体"/>
          <w:vanish/>
        </w:rPr>
      </w:pPr>
    </w:p>
    <w:tbl>
      <w:tblPr>
        <w:tblStyle w:val="18"/>
        <w:tblW w:w="9703" w:type="dxa"/>
        <w:tblInd w:w="-10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6155"/>
        <w:gridCol w:w="1187"/>
        <w:gridCol w:w="16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0"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6155"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主要商务要求</w:t>
            </w:r>
          </w:p>
        </w:tc>
        <w:tc>
          <w:tcPr>
            <w:tcW w:w="1187"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是否响应</w:t>
            </w:r>
          </w:p>
        </w:tc>
        <w:tc>
          <w:tcPr>
            <w:tcW w:w="1611"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trPr>
        <w:tc>
          <w:tcPr>
            <w:tcW w:w="750"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155"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从响应截止日起，响应有效期为90天，成交供应商的响应有效期自动延长至合同终止为止</w:t>
            </w:r>
          </w:p>
        </w:tc>
        <w:tc>
          <w:tcPr>
            <w:tcW w:w="1187"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50"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6155"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服务期：2024 年6月1日～2025年5 月31日。</w:t>
            </w:r>
          </w:p>
        </w:tc>
        <w:tc>
          <w:tcPr>
            <w:tcW w:w="1187"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50"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6155"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按采购人需求书的具体要求提供货物和服务实施方案</w:t>
            </w:r>
          </w:p>
        </w:tc>
        <w:tc>
          <w:tcPr>
            <w:tcW w:w="1187"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750"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6155"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付款方式要求</w:t>
            </w:r>
          </w:p>
        </w:tc>
        <w:tc>
          <w:tcPr>
            <w:tcW w:w="1187"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750"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6155"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按本项目要求缴付相关款项</w:t>
            </w:r>
          </w:p>
        </w:tc>
        <w:tc>
          <w:tcPr>
            <w:tcW w:w="1187"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50"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6155"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GB"/>
              </w:rPr>
              <w:t>合同样本所列述的全部内容条款</w:t>
            </w:r>
          </w:p>
        </w:tc>
        <w:tc>
          <w:tcPr>
            <w:tcW w:w="1187"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50"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6155"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响应文件内容同意随时接受任何监督审查</w:t>
            </w:r>
          </w:p>
        </w:tc>
        <w:tc>
          <w:tcPr>
            <w:tcW w:w="1187"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50"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6155"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响应磋商文件中的其它技术和商务条款</w:t>
            </w:r>
          </w:p>
        </w:tc>
        <w:tc>
          <w:tcPr>
            <w:tcW w:w="1187"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tc>
        <w:tc>
          <w:tcPr>
            <w:tcW w:w="1611" w:type="dxa"/>
            <w:tcBorders>
              <w:top w:val="single" w:color="auto" w:sz="4" w:space="0"/>
              <w:left w:val="single" w:color="auto" w:sz="4" w:space="0"/>
              <w:bottom w:val="single" w:color="auto" w:sz="4" w:space="0"/>
              <w:right w:val="single" w:color="auto" w:sz="4" w:space="0"/>
            </w:tcBorders>
            <w:vAlign w:val="center"/>
          </w:tcPr>
          <w:p>
            <w:pPr>
              <w:pageBreakBefore w:val="0"/>
              <w:tabs>
                <w:tab w:val="left" w:pos="3060"/>
              </w:tabs>
              <w:kinsoku/>
              <w:overflowPunct/>
              <w:topLinePunct w:val="0"/>
              <w:bidi w:val="0"/>
              <w:spacing w:line="360" w:lineRule="auto"/>
              <w:jc w:val="left"/>
              <w:rPr>
                <w:rFonts w:hint="eastAsia" w:ascii="宋体" w:hAnsi="宋体" w:eastAsia="宋体" w:cs="宋体"/>
                <w:color w:val="auto"/>
                <w:sz w:val="24"/>
                <w:szCs w:val="24"/>
                <w:highlight w:val="none"/>
              </w:rPr>
            </w:pPr>
          </w:p>
        </w:tc>
      </w:tr>
    </w:tbl>
    <w:p>
      <w:pPr>
        <w:spacing w:line="264" w:lineRule="auto"/>
        <w:ind w:left="420" w:hanging="419"/>
        <w:rPr>
          <w:rFonts w:hint="eastAsia" w:ascii="宋体" w:hAnsi="宋体" w:cs="宋体"/>
          <w:sz w:val="21"/>
          <w:szCs w:val="21"/>
        </w:rPr>
      </w:pPr>
    </w:p>
    <w:p>
      <w:pPr>
        <w:spacing w:line="264" w:lineRule="auto"/>
        <w:ind w:left="420" w:hanging="419"/>
        <w:rPr>
          <w:rFonts w:hint="eastAsia" w:ascii="宋体" w:hAnsi="宋体" w:cs="宋体"/>
          <w:sz w:val="21"/>
          <w:szCs w:val="21"/>
        </w:rPr>
      </w:pPr>
      <w:r>
        <w:rPr>
          <w:rFonts w:hint="eastAsia" w:ascii="宋体" w:hAnsi="宋体" w:cs="宋体"/>
          <w:sz w:val="21"/>
          <w:szCs w:val="21"/>
        </w:rPr>
        <w:t>说明：对完全响应的条目在上表相应列中标注“○”；对有偏离的条目在上表相应列中标注“×”，并简述偏离内容及原因。</w:t>
      </w:r>
    </w:p>
    <w:p>
      <w:pPr>
        <w:spacing w:line="200" w:lineRule="exact"/>
        <w:rPr>
          <w:rFonts w:hint="eastAsia" w:ascii="宋体" w:hAnsi="宋体" w:cs="宋体"/>
          <w:sz w:val="21"/>
          <w:szCs w:val="21"/>
        </w:rPr>
      </w:pPr>
    </w:p>
    <w:p>
      <w:pPr>
        <w:spacing w:line="200" w:lineRule="exact"/>
        <w:rPr>
          <w:rFonts w:hint="eastAsia" w:ascii="宋体" w:hAnsi="宋体" w:cs="宋体"/>
          <w:sz w:val="21"/>
          <w:szCs w:val="21"/>
        </w:rPr>
      </w:pPr>
    </w:p>
    <w:p>
      <w:pPr>
        <w:spacing w:line="200" w:lineRule="exact"/>
        <w:rPr>
          <w:rFonts w:hint="eastAsia" w:ascii="宋体" w:hAnsi="宋体" w:cs="宋体"/>
          <w:sz w:val="21"/>
          <w:szCs w:val="21"/>
        </w:rPr>
      </w:pPr>
    </w:p>
    <w:p>
      <w:pPr>
        <w:rPr>
          <w:rFonts w:hint="eastAsia" w:ascii="宋体" w:hAnsi="宋体" w:cs="宋体"/>
          <w:sz w:val="24"/>
          <w:szCs w:val="24"/>
        </w:rPr>
      </w:pPr>
      <w:r>
        <w:rPr>
          <w:rFonts w:hint="eastAsia" w:ascii="宋体" w:hAnsi="宋体" w:cs="宋体"/>
          <w:sz w:val="24"/>
          <w:szCs w:val="24"/>
        </w:rPr>
        <w:t>供应商全称（盖公章）：</w:t>
      </w:r>
    </w:p>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法定代表人或授权代表（签名或盖章）：</w:t>
      </w:r>
    </w:p>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日 期：    年    月   日</w:t>
      </w:r>
    </w:p>
    <w:p>
      <w:pPr>
        <w:spacing w:line="200" w:lineRule="exact"/>
        <w:rPr>
          <w:rFonts w:hint="eastAsia" w:ascii="宋体" w:hAnsi="宋体" w:cs="宋体"/>
        </w:rPr>
      </w:pPr>
    </w:p>
    <w:p>
      <w:pPr>
        <w:spacing w:line="208" w:lineRule="exact"/>
        <w:rPr>
          <w:rFonts w:hint="eastAsia" w:ascii="宋体" w:hAnsi="宋体" w:cs="宋体"/>
          <w:sz w:val="21"/>
          <w:szCs w:val="21"/>
        </w:rPr>
      </w:pPr>
    </w:p>
    <w:p>
      <w:pPr>
        <w:spacing w:line="460" w:lineRule="atLeast"/>
        <w:rPr>
          <w:rFonts w:hint="eastAsia" w:ascii="宋体" w:hAnsi="宋体" w:cs="宋体"/>
          <w:b/>
          <w:szCs w:val="28"/>
        </w:rPr>
      </w:pPr>
      <w:r>
        <w:rPr>
          <w:rFonts w:hint="eastAsia" w:ascii="宋体" w:hAnsi="宋体" w:cs="宋体"/>
        </w:rPr>
        <w:br w:type="page"/>
      </w:r>
      <w:r>
        <w:rPr>
          <w:rFonts w:hint="eastAsia" w:ascii="宋体" w:hAnsi="宋体" w:cs="宋体"/>
          <w:b/>
          <w:szCs w:val="28"/>
        </w:rPr>
        <w:t>格式</w:t>
      </w:r>
      <w:r>
        <w:rPr>
          <w:rFonts w:hint="eastAsia" w:ascii="宋体" w:hAnsi="宋体" w:cs="宋体"/>
          <w:b/>
          <w:szCs w:val="28"/>
          <w:lang w:val="en-US" w:eastAsia="zh-CN"/>
        </w:rPr>
        <w:t>9</w:t>
      </w:r>
      <w:r>
        <w:rPr>
          <w:rFonts w:hint="eastAsia" w:ascii="宋体" w:hAnsi="宋体" w:cs="宋体"/>
          <w:b/>
          <w:szCs w:val="28"/>
        </w:rPr>
        <w:t xml:space="preserve">        </w:t>
      </w:r>
    </w:p>
    <w:p>
      <w:pPr>
        <w:spacing w:line="360" w:lineRule="auto"/>
        <w:jc w:val="center"/>
        <w:rPr>
          <w:rFonts w:hint="eastAsia" w:ascii="宋体" w:hAnsi="宋体" w:cs="宋体"/>
          <w:b/>
          <w:szCs w:val="28"/>
        </w:rPr>
      </w:pPr>
      <w:r>
        <w:rPr>
          <w:rFonts w:hint="eastAsia" w:ascii="宋体" w:hAnsi="宋体" w:cs="宋体"/>
          <w:b/>
          <w:szCs w:val="28"/>
        </w:rPr>
        <w:t>商务技术评审自查表</w:t>
      </w:r>
    </w:p>
    <w:p>
      <w:pPr>
        <w:pStyle w:val="5"/>
        <w:pageBreakBefore w:val="0"/>
        <w:kinsoku/>
        <w:overflowPunct/>
        <w:topLinePunct w:val="0"/>
        <w:bidi w:val="0"/>
        <w:spacing w:before="48" w:after="48" w:line="360" w:lineRule="auto"/>
        <w:rPr>
          <w:rFonts w:hint="eastAsia" w:cs="宋体"/>
          <w:b w:val="0"/>
          <w:bCs/>
          <w:color w:val="auto"/>
          <w:kern w:val="0"/>
          <w:sz w:val="24"/>
          <w:szCs w:val="22"/>
          <w:highlight w:val="none"/>
          <w:lang w:val="en-US" w:eastAsia="zh-CN" w:bidi="ar-SA"/>
        </w:rPr>
      </w:pPr>
      <w:r>
        <w:rPr>
          <w:rFonts w:hint="eastAsia" w:ascii="宋体" w:hAnsi="宋体" w:eastAsia="宋体" w:cs="宋体"/>
          <w:b w:val="0"/>
          <w:bCs w:val="0"/>
          <w:color w:val="auto"/>
          <w:sz w:val="24"/>
          <w:szCs w:val="22"/>
          <w:highlight w:val="none"/>
        </w:rPr>
        <w:t>项目名称</w:t>
      </w:r>
      <w:r>
        <w:rPr>
          <w:rFonts w:hint="eastAsia" w:ascii="宋体" w:hAnsi="宋体" w:eastAsia="宋体" w:cs="宋体"/>
          <w:b w:val="0"/>
          <w:bCs w:val="0"/>
          <w:color w:val="auto"/>
          <w:kern w:val="0"/>
          <w:sz w:val="24"/>
          <w:szCs w:val="22"/>
          <w:highlight w:val="none"/>
          <w:lang w:val="en-US" w:eastAsia="zh-CN" w:bidi="ar-SA"/>
        </w:rPr>
        <w:t>：</w:t>
      </w:r>
      <w:bookmarkStart w:id="37" w:name="_Toc22503"/>
      <w:bookmarkStart w:id="38" w:name="_Toc25283"/>
      <w:r>
        <w:rPr>
          <w:rFonts w:hint="eastAsia" w:cs="宋体"/>
          <w:b w:val="0"/>
          <w:bCs w:val="0"/>
          <w:color w:val="auto"/>
          <w:kern w:val="0"/>
          <w:sz w:val="24"/>
          <w:szCs w:val="22"/>
          <w:highlight w:val="none"/>
          <w:lang w:val="en-US" w:eastAsia="zh-CN" w:bidi="ar-SA"/>
        </w:rPr>
        <w:t>广州市越秀山体育中心2024年度饭堂后勤人员服务项目</w:t>
      </w:r>
      <w:r>
        <w:rPr>
          <w:rFonts w:hint="eastAsia" w:cs="宋体"/>
          <w:b w:val="0"/>
          <w:bCs/>
          <w:color w:val="auto"/>
          <w:kern w:val="0"/>
          <w:sz w:val="24"/>
          <w:szCs w:val="22"/>
          <w:highlight w:val="none"/>
          <w:lang w:val="en-US" w:eastAsia="zh-CN" w:bidi="ar-SA"/>
        </w:rPr>
        <w:t xml:space="preserve">    </w:t>
      </w:r>
    </w:p>
    <w:p>
      <w:pPr>
        <w:pStyle w:val="5"/>
        <w:pageBreakBefore w:val="0"/>
        <w:kinsoku/>
        <w:overflowPunct/>
        <w:topLinePunct w:val="0"/>
        <w:bidi w:val="0"/>
        <w:spacing w:before="48" w:after="48" w:line="360" w:lineRule="auto"/>
        <w:rPr>
          <w:rFonts w:hint="eastAsia" w:ascii="宋体" w:hAnsi="宋体" w:cs="宋体"/>
          <w:b/>
          <w:szCs w:val="28"/>
        </w:rPr>
      </w:pPr>
      <w:r>
        <w:rPr>
          <w:rFonts w:hint="eastAsia" w:cs="宋体"/>
          <w:b w:val="0"/>
          <w:bCs/>
          <w:color w:val="auto"/>
          <w:sz w:val="24"/>
          <w:szCs w:val="22"/>
          <w:highlight w:val="none"/>
        </w:rPr>
        <w:t>项目编号：</w:t>
      </w:r>
      <w:bookmarkEnd w:id="37"/>
      <w:bookmarkEnd w:id="38"/>
      <w:r>
        <w:rPr>
          <w:rFonts w:hint="eastAsia" w:cs="宋体"/>
          <w:b w:val="0"/>
          <w:bCs/>
          <w:color w:val="auto"/>
          <w:sz w:val="24"/>
          <w:szCs w:val="22"/>
          <w:highlight w:val="none"/>
          <w:lang w:eastAsia="zh-CN"/>
        </w:rPr>
        <w:t>SYNC-[2024]00</w:t>
      </w:r>
      <w:r>
        <w:rPr>
          <w:rFonts w:hint="eastAsia" w:cs="宋体"/>
          <w:b w:val="0"/>
          <w:bCs/>
          <w:color w:val="auto"/>
          <w:sz w:val="24"/>
          <w:szCs w:val="22"/>
          <w:highlight w:val="none"/>
          <w:lang w:val="en-US" w:eastAsia="zh-CN"/>
        </w:rPr>
        <w:t>1</w:t>
      </w:r>
    </w:p>
    <w:tbl>
      <w:tblPr>
        <w:tblStyle w:val="18"/>
        <w:tblW w:w="0" w:type="auto"/>
        <w:tblInd w:w="0" w:type="dxa"/>
        <w:tblLayout w:type="fixed"/>
        <w:tblCellMar>
          <w:top w:w="0" w:type="dxa"/>
          <w:left w:w="0" w:type="dxa"/>
          <w:bottom w:w="0" w:type="dxa"/>
          <w:right w:w="0" w:type="dxa"/>
        </w:tblCellMar>
      </w:tblPr>
      <w:tblGrid>
        <w:gridCol w:w="1090"/>
        <w:gridCol w:w="2689"/>
        <w:gridCol w:w="2685"/>
        <w:gridCol w:w="2912"/>
      </w:tblGrid>
      <w:tr>
        <w:tblPrEx>
          <w:tblCellMar>
            <w:top w:w="0" w:type="dxa"/>
            <w:left w:w="0" w:type="dxa"/>
            <w:bottom w:w="0" w:type="dxa"/>
            <w:right w:w="0" w:type="dxa"/>
          </w:tblCellMar>
        </w:tblPrEx>
        <w:trPr>
          <w:trHeight w:val="680" w:hRule="atLeast"/>
        </w:trPr>
        <w:tc>
          <w:tcPr>
            <w:tcW w:w="1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序号</w:t>
            </w:r>
          </w:p>
        </w:tc>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评审分项</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内容</w:t>
            </w: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证明文件(如有)</w:t>
            </w:r>
          </w:p>
        </w:tc>
      </w:tr>
      <w:tr>
        <w:tblPrEx>
          <w:tblCellMar>
            <w:top w:w="0" w:type="dxa"/>
            <w:left w:w="0" w:type="dxa"/>
            <w:bottom w:w="0" w:type="dxa"/>
            <w:right w:w="0" w:type="dxa"/>
          </w:tblCellMar>
        </w:tblPrEx>
        <w:trPr>
          <w:trHeight w:val="680" w:hRule="atLeast"/>
        </w:trPr>
        <w:tc>
          <w:tcPr>
            <w:tcW w:w="1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1</w:t>
            </w:r>
          </w:p>
        </w:tc>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szCs w:val="28"/>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szCs w:val="28"/>
              </w:rPr>
            </w:pP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见响应文件( )页</w:t>
            </w:r>
          </w:p>
        </w:tc>
      </w:tr>
      <w:tr>
        <w:tblPrEx>
          <w:tblCellMar>
            <w:top w:w="0" w:type="dxa"/>
            <w:left w:w="0" w:type="dxa"/>
            <w:bottom w:w="0" w:type="dxa"/>
            <w:right w:w="0" w:type="dxa"/>
          </w:tblCellMar>
        </w:tblPrEx>
        <w:trPr>
          <w:trHeight w:val="680" w:hRule="atLeast"/>
        </w:trPr>
        <w:tc>
          <w:tcPr>
            <w:tcW w:w="1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2</w:t>
            </w:r>
          </w:p>
        </w:tc>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sz w:val="19"/>
                <w:szCs w:val="19"/>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sz w:val="19"/>
                <w:szCs w:val="19"/>
              </w:rPr>
            </w:pP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见响应文件( )页</w:t>
            </w:r>
          </w:p>
        </w:tc>
      </w:tr>
      <w:tr>
        <w:tblPrEx>
          <w:tblCellMar>
            <w:top w:w="0" w:type="dxa"/>
            <w:left w:w="0" w:type="dxa"/>
            <w:bottom w:w="0" w:type="dxa"/>
            <w:right w:w="0" w:type="dxa"/>
          </w:tblCellMar>
        </w:tblPrEx>
        <w:trPr>
          <w:trHeight w:val="680" w:hRule="atLeast"/>
        </w:trPr>
        <w:tc>
          <w:tcPr>
            <w:tcW w:w="1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3</w:t>
            </w:r>
          </w:p>
        </w:tc>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szCs w:val="28"/>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szCs w:val="28"/>
              </w:rPr>
            </w:pP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见响应文件( )页</w:t>
            </w:r>
          </w:p>
        </w:tc>
      </w:tr>
      <w:tr>
        <w:tblPrEx>
          <w:tblCellMar>
            <w:top w:w="0" w:type="dxa"/>
            <w:left w:w="0" w:type="dxa"/>
            <w:bottom w:w="0" w:type="dxa"/>
            <w:right w:w="0" w:type="dxa"/>
          </w:tblCellMar>
        </w:tblPrEx>
        <w:trPr>
          <w:trHeight w:val="680" w:hRule="atLeast"/>
        </w:trPr>
        <w:tc>
          <w:tcPr>
            <w:tcW w:w="1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4</w:t>
            </w:r>
          </w:p>
        </w:tc>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szCs w:val="28"/>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szCs w:val="28"/>
              </w:rPr>
            </w:pP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见响应文件( )页</w:t>
            </w:r>
          </w:p>
        </w:tc>
      </w:tr>
      <w:tr>
        <w:tblPrEx>
          <w:tblCellMar>
            <w:top w:w="0" w:type="dxa"/>
            <w:left w:w="0" w:type="dxa"/>
            <w:bottom w:w="0" w:type="dxa"/>
            <w:right w:w="0" w:type="dxa"/>
          </w:tblCellMar>
        </w:tblPrEx>
        <w:trPr>
          <w:trHeight w:val="680" w:hRule="atLeast"/>
        </w:trPr>
        <w:tc>
          <w:tcPr>
            <w:tcW w:w="1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5</w:t>
            </w:r>
          </w:p>
        </w:tc>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sz w:val="19"/>
                <w:szCs w:val="19"/>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sz w:val="19"/>
                <w:szCs w:val="19"/>
              </w:rPr>
            </w:pP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见响应文件( )页</w:t>
            </w:r>
          </w:p>
        </w:tc>
      </w:tr>
      <w:tr>
        <w:tblPrEx>
          <w:tblCellMar>
            <w:top w:w="0" w:type="dxa"/>
            <w:left w:w="0" w:type="dxa"/>
            <w:bottom w:w="0" w:type="dxa"/>
            <w:right w:w="0" w:type="dxa"/>
          </w:tblCellMar>
        </w:tblPrEx>
        <w:trPr>
          <w:trHeight w:val="680" w:hRule="atLeast"/>
        </w:trPr>
        <w:tc>
          <w:tcPr>
            <w:tcW w:w="1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sz w:val="21"/>
                <w:szCs w:val="21"/>
              </w:rPr>
            </w:pPr>
            <w:r>
              <w:rPr>
                <w:rFonts w:hint="eastAsia" w:ascii="宋体" w:hAnsi="宋体" w:cs="宋体"/>
                <w:sz w:val="21"/>
                <w:szCs w:val="21"/>
              </w:rPr>
              <w:t>…</w:t>
            </w:r>
          </w:p>
        </w:tc>
        <w:tc>
          <w:tcPr>
            <w:tcW w:w="26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szCs w:val="28"/>
              </w:rPr>
            </w:pP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szCs w:val="28"/>
              </w:rPr>
            </w:pPr>
          </w:p>
        </w:tc>
        <w:tc>
          <w:tcPr>
            <w:tcW w:w="2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sz w:val="22"/>
                <w:szCs w:val="22"/>
              </w:rPr>
            </w:pPr>
          </w:p>
        </w:tc>
      </w:tr>
    </w:tbl>
    <w:p>
      <w:pPr>
        <w:spacing w:line="360" w:lineRule="auto"/>
        <w:rPr>
          <w:rFonts w:hint="eastAsia" w:ascii="宋体" w:hAnsi="宋体" w:cs="宋体"/>
        </w:rPr>
      </w:pPr>
    </w:p>
    <w:p>
      <w:pPr>
        <w:rPr>
          <w:rFonts w:hint="eastAsia" w:ascii="宋体" w:hAnsi="宋体" w:cs="宋体"/>
          <w:sz w:val="24"/>
          <w:szCs w:val="24"/>
        </w:rPr>
      </w:pPr>
      <w:r>
        <w:rPr>
          <w:rFonts w:hint="eastAsia" w:ascii="宋体" w:hAnsi="宋体" w:cs="宋体"/>
          <w:sz w:val="24"/>
          <w:szCs w:val="24"/>
        </w:rPr>
        <w:t>供应商全称（盖公章）：</w:t>
      </w:r>
    </w:p>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法定代表人或授权代表（签名或盖章）：</w:t>
      </w:r>
    </w:p>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日 期：    年    月   日</w:t>
      </w:r>
    </w:p>
    <w:p>
      <w:pPr>
        <w:spacing w:line="360" w:lineRule="auto"/>
        <w:rPr>
          <w:rFonts w:hint="eastAsia" w:ascii="宋体" w:hAnsi="宋体" w:cs="宋体"/>
        </w:rPr>
      </w:pPr>
    </w:p>
    <w:p>
      <w:pPr>
        <w:spacing w:line="0" w:lineRule="atLeast"/>
        <w:jc w:val="center"/>
        <w:rPr>
          <w:rFonts w:hint="eastAsia" w:ascii="宋体" w:hAnsi="宋体" w:cs="宋体"/>
        </w:rPr>
      </w:pPr>
    </w:p>
    <w:p>
      <w:pPr>
        <w:rPr>
          <w:rFonts w:hint="eastAsia" w:ascii="宋体" w:hAnsi="宋体" w:cs="宋体"/>
          <w:sz w:val="24"/>
        </w:rPr>
      </w:pPr>
      <w:r>
        <w:rPr>
          <w:rFonts w:hint="eastAsia" w:ascii="宋体" w:hAnsi="宋体" w:cs="宋体"/>
          <w:sz w:val="21"/>
          <w:szCs w:val="21"/>
        </w:rPr>
        <w:br w:type="page"/>
      </w:r>
    </w:p>
    <w:p>
      <w:pPr>
        <w:rPr>
          <w:rFonts w:hint="default" w:ascii="宋体" w:hAnsi="宋体" w:eastAsia="宋体" w:cs="宋体"/>
          <w:b/>
          <w:sz w:val="24"/>
          <w:szCs w:val="24"/>
          <w:lang w:val="en-US" w:eastAsia="zh-CN"/>
        </w:rPr>
      </w:pPr>
      <w:r>
        <w:rPr>
          <w:rFonts w:hint="eastAsia" w:ascii="宋体" w:hAnsi="宋体" w:cs="宋体"/>
          <w:b/>
          <w:sz w:val="24"/>
          <w:szCs w:val="24"/>
        </w:rPr>
        <w:t xml:space="preserve">格式 </w:t>
      </w:r>
      <w:r>
        <w:rPr>
          <w:rFonts w:hint="eastAsia" w:ascii="宋体" w:hAnsi="宋体" w:cs="宋体"/>
          <w:b/>
          <w:sz w:val="24"/>
          <w:szCs w:val="24"/>
          <w:lang w:val="en-US" w:eastAsia="zh-CN"/>
        </w:rPr>
        <w:t>10</w:t>
      </w:r>
    </w:p>
    <w:tbl>
      <w:tblPr>
        <w:tblStyle w:val="18"/>
        <w:tblW w:w="0" w:type="auto"/>
        <w:jc w:val="center"/>
        <w:tblLayout w:type="fixed"/>
        <w:tblCellMar>
          <w:top w:w="0" w:type="dxa"/>
          <w:left w:w="0" w:type="dxa"/>
          <w:bottom w:w="0" w:type="dxa"/>
          <w:right w:w="0" w:type="dxa"/>
        </w:tblCellMar>
      </w:tblPr>
      <w:tblGrid>
        <w:gridCol w:w="148"/>
        <w:gridCol w:w="527"/>
        <w:gridCol w:w="793"/>
        <w:gridCol w:w="767"/>
        <w:gridCol w:w="573"/>
        <w:gridCol w:w="986"/>
        <w:gridCol w:w="1559"/>
        <w:gridCol w:w="1985"/>
        <w:gridCol w:w="170"/>
        <w:gridCol w:w="1840"/>
        <w:gridCol w:w="199"/>
      </w:tblGrid>
      <w:tr>
        <w:tblPrEx>
          <w:tblCellMar>
            <w:top w:w="0" w:type="dxa"/>
            <w:left w:w="0" w:type="dxa"/>
            <w:bottom w:w="0" w:type="dxa"/>
            <w:right w:w="0" w:type="dxa"/>
          </w:tblCellMar>
        </w:tblPrEx>
        <w:trPr>
          <w:gridBefore w:val="1"/>
          <w:gridAfter w:val="1"/>
          <w:wBefore w:w="148" w:type="dxa"/>
          <w:wAfter w:w="199" w:type="dxa"/>
          <w:trHeight w:val="342" w:hRule="atLeast"/>
          <w:jc w:val="center"/>
        </w:trPr>
        <w:tc>
          <w:tcPr>
            <w:tcW w:w="1320" w:type="dxa"/>
            <w:gridSpan w:val="2"/>
            <w:vAlign w:val="bottom"/>
          </w:tcPr>
          <w:p>
            <w:pPr>
              <w:spacing w:line="0" w:lineRule="atLeast"/>
              <w:rPr>
                <w:rFonts w:hint="eastAsia" w:ascii="宋体" w:hAnsi="宋体" w:cs="宋体"/>
                <w:sz w:val="30"/>
              </w:rPr>
            </w:pPr>
          </w:p>
        </w:tc>
        <w:tc>
          <w:tcPr>
            <w:tcW w:w="1340" w:type="dxa"/>
            <w:gridSpan w:val="2"/>
            <w:vAlign w:val="bottom"/>
          </w:tcPr>
          <w:p>
            <w:pPr>
              <w:spacing w:line="0" w:lineRule="atLeast"/>
              <w:rPr>
                <w:rFonts w:hint="eastAsia" w:ascii="宋体" w:hAnsi="宋体" w:cs="宋体"/>
                <w:sz w:val="24"/>
              </w:rPr>
            </w:pPr>
          </w:p>
        </w:tc>
        <w:tc>
          <w:tcPr>
            <w:tcW w:w="4700" w:type="dxa"/>
            <w:gridSpan w:val="4"/>
            <w:vAlign w:val="bottom"/>
          </w:tcPr>
          <w:p>
            <w:pPr>
              <w:pStyle w:val="6"/>
              <w:keepLines w:val="0"/>
              <w:tabs>
                <w:tab w:val="left" w:pos="840"/>
                <w:tab w:val="left" w:pos="1124"/>
              </w:tabs>
              <w:adjustRightInd/>
              <w:spacing w:before="0" w:after="0"/>
              <w:jc w:val="center"/>
              <w:textAlignment w:val="auto"/>
              <w:rPr>
                <w:rFonts w:hint="eastAsia" w:cs="宋体"/>
                <w:sz w:val="30"/>
              </w:rPr>
            </w:pPr>
            <w:r>
              <w:rPr>
                <w:rFonts w:hint="eastAsia" w:cs="宋体"/>
                <w:szCs w:val="21"/>
              </w:rPr>
              <w:t>业绩情况表</w:t>
            </w:r>
          </w:p>
        </w:tc>
        <w:tc>
          <w:tcPr>
            <w:tcW w:w="1840" w:type="dxa"/>
            <w:vAlign w:val="bottom"/>
          </w:tcPr>
          <w:p>
            <w:pPr>
              <w:spacing w:line="0" w:lineRule="atLeast"/>
              <w:rPr>
                <w:rFonts w:hint="eastAsia"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gridSpan w:val="2"/>
            <w:tcBorders>
              <w:top w:val="single" w:color="auto" w:sz="12" w:space="0"/>
              <w:bottom w:val="double" w:color="auto" w:sz="4" w:space="0"/>
            </w:tcBorders>
            <w:shd w:val="clear" w:color="auto" w:fill="EEECE1"/>
            <w:vAlign w:val="center"/>
          </w:tcPr>
          <w:p>
            <w:pPr>
              <w:spacing w:line="400" w:lineRule="exact"/>
              <w:jc w:val="center"/>
              <w:rPr>
                <w:rFonts w:hint="eastAsia" w:ascii="宋体" w:hAnsi="宋体" w:cs="宋体"/>
                <w:sz w:val="24"/>
                <w:szCs w:val="24"/>
              </w:rPr>
            </w:pPr>
            <w:r>
              <w:rPr>
                <w:rFonts w:hint="eastAsia" w:ascii="宋体" w:hAnsi="宋体" w:cs="宋体"/>
                <w:sz w:val="24"/>
                <w:szCs w:val="24"/>
              </w:rPr>
              <w:t>序号</w:t>
            </w:r>
          </w:p>
        </w:tc>
        <w:tc>
          <w:tcPr>
            <w:tcW w:w="1560" w:type="dxa"/>
            <w:gridSpan w:val="2"/>
            <w:tcBorders>
              <w:top w:val="single" w:color="auto" w:sz="12" w:space="0"/>
              <w:bottom w:val="double" w:color="auto" w:sz="4" w:space="0"/>
            </w:tcBorders>
            <w:shd w:val="clear" w:color="auto" w:fill="EEECE1"/>
            <w:vAlign w:val="center"/>
          </w:tcPr>
          <w:p>
            <w:pPr>
              <w:spacing w:line="400" w:lineRule="exact"/>
              <w:jc w:val="center"/>
              <w:rPr>
                <w:rFonts w:hint="eastAsia" w:ascii="宋体" w:hAnsi="宋体" w:cs="宋体"/>
                <w:sz w:val="24"/>
                <w:szCs w:val="24"/>
              </w:rPr>
            </w:pPr>
            <w:r>
              <w:rPr>
                <w:rFonts w:hint="eastAsia" w:ascii="宋体" w:hAnsi="宋体" w:cs="宋体"/>
                <w:sz w:val="24"/>
                <w:szCs w:val="24"/>
              </w:rPr>
              <w:t>业主名称</w:t>
            </w:r>
          </w:p>
        </w:tc>
        <w:tc>
          <w:tcPr>
            <w:tcW w:w="1559" w:type="dxa"/>
            <w:gridSpan w:val="2"/>
            <w:tcBorders>
              <w:top w:val="single" w:color="auto" w:sz="12" w:space="0"/>
              <w:bottom w:val="double" w:color="auto" w:sz="4" w:space="0"/>
            </w:tcBorders>
            <w:shd w:val="clear" w:color="auto" w:fill="EEECE1"/>
            <w:vAlign w:val="center"/>
          </w:tcPr>
          <w:p>
            <w:pPr>
              <w:spacing w:line="400" w:lineRule="exact"/>
              <w:jc w:val="center"/>
              <w:rPr>
                <w:rFonts w:hint="eastAsia" w:ascii="宋体" w:hAnsi="宋体" w:cs="宋体"/>
                <w:sz w:val="24"/>
                <w:szCs w:val="24"/>
              </w:rPr>
            </w:pPr>
            <w:r>
              <w:rPr>
                <w:rFonts w:hint="eastAsia" w:ascii="宋体" w:hAnsi="宋体" w:cs="宋体"/>
                <w:sz w:val="24"/>
                <w:szCs w:val="24"/>
              </w:rPr>
              <w:t>项目名称</w:t>
            </w:r>
          </w:p>
        </w:tc>
        <w:tc>
          <w:tcPr>
            <w:tcW w:w="1559" w:type="dxa"/>
            <w:tcBorders>
              <w:top w:val="single" w:color="auto" w:sz="12" w:space="0"/>
              <w:bottom w:val="double" w:color="auto" w:sz="4" w:space="0"/>
            </w:tcBorders>
            <w:shd w:val="clear" w:color="auto" w:fill="EEECE1"/>
            <w:vAlign w:val="center"/>
          </w:tcPr>
          <w:p>
            <w:pPr>
              <w:spacing w:line="400" w:lineRule="exact"/>
              <w:jc w:val="center"/>
              <w:rPr>
                <w:rFonts w:hint="eastAsia" w:ascii="宋体" w:hAnsi="宋体" w:cs="宋体"/>
                <w:sz w:val="24"/>
                <w:szCs w:val="24"/>
              </w:rPr>
            </w:pPr>
            <w:r>
              <w:rPr>
                <w:rFonts w:hint="eastAsia" w:ascii="宋体" w:hAnsi="宋体" w:cs="宋体"/>
                <w:sz w:val="24"/>
                <w:szCs w:val="24"/>
              </w:rPr>
              <w:t>合同总价</w:t>
            </w:r>
          </w:p>
          <w:p>
            <w:pPr>
              <w:spacing w:line="400" w:lineRule="exact"/>
              <w:jc w:val="center"/>
              <w:rPr>
                <w:rFonts w:hint="eastAsia" w:ascii="宋体" w:hAnsi="宋体" w:cs="宋体"/>
                <w:sz w:val="24"/>
                <w:szCs w:val="24"/>
              </w:rPr>
            </w:pPr>
            <w:r>
              <w:rPr>
                <w:rFonts w:hint="eastAsia" w:ascii="宋体" w:hAnsi="宋体" w:cs="宋体"/>
                <w:sz w:val="24"/>
                <w:szCs w:val="24"/>
              </w:rPr>
              <w:t>（万元）</w:t>
            </w:r>
          </w:p>
        </w:tc>
        <w:tc>
          <w:tcPr>
            <w:tcW w:w="1985" w:type="dxa"/>
            <w:tcBorders>
              <w:top w:val="single" w:color="auto" w:sz="12" w:space="0"/>
              <w:bottom w:val="double" w:color="auto" w:sz="4" w:space="0"/>
            </w:tcBorders>
            <w:shd w:val="clear" w:color="auto" w:fill="EEECE1"/>
            <w:vAlign w:val="center"/>
          </w:tcPr>
          <w:p>
            <w:pPr>
              <w:spacing w:line="400" w:lineRule="exact"/>
              <w:jc w:val="center"/>
              <w:rPr>
                <w:rFonts w:hint="eastAsia" w:ascii="宋体" w:hAnsi="宋体" w:cs="宋体"/>
                <w:sz w:val="24"/>
                <w:szCs w:val="24"/>
              </w:rPr>
            </w:pPr>
            <w:r>
              <w:rPr>
                <w:rFonts w:hint="eastAsia" w:ascii="宋体" w:hAnsi="宋体" w:cs="宋体"/>
                <w:sz w:val="24"/>
                <w:szCs w:val="24"/>
              </w:rPr>
              <w:t>签约或完成时间</w:t>
            </w:r>
          </w:p>
        </w:tc>
        <w:tc>
          <w:tcPr>
            <w:tcW w:w="2209" w:type="dxa"/>
            <w:gridSpan w:val="3"/>
            <w:tcBorders>
              <w:top w:val="single" w:color="auto" w:sz="12" w:space="0"/>
              <w:bottom w:val="double" w:color="auto" w:sz="4" w:space="0"/>
            </w:tcBorders>
            <w:shd w:val="clear" w:color="auto" w:fill="EEECE1"/>
            <w:vAlign w:val="center"/>
          </w:tcPr>
          <w:p>
            <w:pPr>
              <w:spacing w:line="400" w:lineRule="exact"/>
              <w:jc w:val="center"/>
              <w:rPr>
                <w:rFonts w:hint="eastAsia" w:ascii="宋体" w:hAnsi="宋体" w:cs="宋体"/>
                <w:sz w:val="24"/>
                <w:szCs w:val="24"/>
              </w:rPr>
            </w:pPr>
            <w:r>
              <w:rPr>
                <w:rFonts w:hint="eastAsia" w:ascii="宋体" w:hAnsi="宋体" w:cs="宋体"/>
                <w:sz w:val="24"/>
                <w:szCs w:val="24"/>
              </w:rPr>
              <w:t>单位联系人及电话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gridSpan w:val="2"/>
            <w:tcBorders>
              <w:top w:val="double" w:color="auto" w:sz="4" w:space="0"/>
            </w:tcBorders>
            <w:vAlign w:val="center"/>
          </w:tcPr>
          <w:p>
            <w:pPr>
              <w:spacing w:line="400" w:lineRule="exact"/>
              <w:jc w:val="center"/>
              <w:rPr>
                <w:rFonts w:hint="eastAsia" w:ascii="宋体" w:hAnsi="宋体" w:cs="宋体"/>
              </w:rPr>
            </w:pPr>
          </w:p>
        </w:tc>
        <w:tc>
          <w:tcPr>
            <w:tcW w:w="1560" w:type="dxa"/>
            <w:gridSpan w:val="2"/>
            <w:tcBorders>
              <w:top w:val="double" w:color="auto" w:sz="4" w:space="0"/>
            </w:tcBorders>
            <w:vAlign w:val="center"/>
          </w:tcPr>
          <w:p>
            <w:pPr>
              <w:spacing w:line="400" w:lineRule="exact"/>
              <w:jc w:val="center"/>
              <w:rPr>
                <w:rFonts w:hint="eastAsia" w:ascii="宋体" w:hAnsi="宋体" w:cs="宋体"/>
              </w:rPr>
            </w:pPr>
          </w:p>
        </w:tc>
        <w:tc>
          <w:tcPr>
            <w:tcW w:w="1559" w:type="dxa"/>
            <w:gridSpan w:val="2"/>
            <w:tcBorders>
              <w:top w:val="double" w:color="auto" w:sz="4" w:space="0"/>
            </w:tcBorders>
            <w:vAlign w:val="center"/>
          </w:tcPr>
          <w:p>
            <w:pPr>
              <w:spacing w:line="400" w:lineRule="exact"/>
              <w:jc w:val="center"/>
              <w:rPr>
                <w:rFonts w:hint="eastAsia" w:ascii="宋体" w:hAnsi="宋体" w:cs="宋体"/>
              </w:rPr>
            </w:pPr>
          </w:p>
        </w:tc>
        <w:tc>
          <w:tcPr>
            <w:tcW w:w="1559" w:type="dxa"/>
            <w:tcBorders>
              <w:top w:val="double" w:color="auto" w:sz="4" w:space="0"/>
            </w:tcBorders>
            <w:vAlign w:val="center"/>
          </w:tcPr>
          <w:p>
            <w:pPr>
              <w:spacing w:line="400" w:lineRule="exact"/>
              <w:jc w:val="center"/>
              <w:rPr>
                <w:rFonts w:hint="eastAsia" w:ascii="宋体" w:hAnsi="宋体" w:cs="宋体"/>
              </w:rPr>
            </w:pPr>
          </w:p>
        </w:tc>
        <w:tc>
          <w:tcPr>
            <w:tcW w:w="1985" w:type="dxa"/>
            <w:tcBorders>
              <w:top w:val="double" w:color="auto" w:sz="4" w:space="0"/>
            </w:tcBorders>
            <w:vAlign w:val="center"/>
          </w:tcPr>
          <w:p>
            <w:pPr>
              <w:spacing w:line="400" w:lineRule="exact"/>
              <w:jc w:val="center"/>
              <w:rPr>
                <w:rFonts w:hint="eastAsia" w:ascii="宋体" w:hAnsi="宋体" w:cs="宋体"/>
              </w:rPr>
            </w:pPr>
          </w:p>
        </w:tc>
        <w:tc>
          <w:tcPr>
            <w:tcW w:w="2209" w:type="dxa"/>
            <w:gridSpan w:val="3"/>
            <w:tcBorders>
              <w:top w:val="double" w:color="auto" w:sz="4" w:space="0"/>
            </w:tcBorders>
            <w:vAlign w:val="center"/>
          </w:tcPr>
          <w:p>
            <w:pPr>
              <w:spacing w:line="400" w:lineRule="exact"/>
              <w:jc w:val="center"/>
              <w:rPr>
                <w:rFonts w:hint="eastAsia"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gridSpan w:val="2"/>
            <w:vAlign w:val="center"/>
          </w:tcPr>
          <w:p>
            <w:pPr>
              <w:spacing w:line="400" w:lineRule="exact"/>
              <w:jc w:val="center"/>
              <w:rPr>
                <w:rFonts w:hint="eastAsia" w:ascii="宋体" w:hAnsi="宋体" w:cs="宋体"/>
              </w:rPr>
            </w:pPr>
          </w:p>
        </w:tc>
        <w:tc>
          <w:tcPr>
            <w:tcW w:w="1560" w:type="dxa"/>
            <w:gridSpan w:val="2"/>
            <w:vAlign w:val="center"/>
          </w:tcPr>
          <w:p>
            <w:pPr>
              <w:spacing w:line="400" w:lineRule="exact"/>
              <w:jc w:val="center"/>
              <w:rPr>
                <w:rFonts w:hint="eastAsia" w:ascii="宋体" w:hAnsi="宋体" w:cs="宋体"/>
              </w:rPr>
            </w:pPr>
          </w:p>
        </w:tc>
        <w:tc>
          <w:tcPr>
            <w:tcW w:w="1559" w:type="dxa"/>
            <w:gridSpan w:val="2"/>
            <w:vAlign w:val="center"/>
          </w:tcPr>
          <w:p>
            <w:pPr>
              <w:spacing w:line="400" w:lineRule="exact"/>
              <w:jc w:val="center"/>
              <w:rPr>
                <w:rFonts w:hint="eastAsia" w:ascii="宋体" w:hAnsi="宋体" w:cs="宋体"/>
              </w:rPr>
            </w:pPr>
          </w:p>
        </w:tc>
        <w:tc>
          <w:tcPr>
            <w:tcW w:w="1559" w:type="dxa"/>
            <w:vAlign w:val="center"/>
          </w:tcPr>
          <w:p>
            <w:pPr>
              <w:spacing w:line="400" w:lineRule="exact"/>
              <w:jc w:val="center"/>
              <w:rPr>
                <w:rFonts w:hint="eastAsia" w:ascii="宋体" w:hAnsi="宋体" w:cs="宋体"/>
              </w:rPr>
            </w:pPr>
          </w:p>
        </w:tc>
        <w:tc>
          <w:tcPr>
            <w:tcW w:w="1985" w:type="dxa"/>
            <w:vAlign w:val="center"/>
          </w:tcPr>
          <w:p>
            <w:pPr>
              <w:spacing w:line="400" w:lineRule="exact"/>
              <w:jc w:val="center"/>
              <w:rPr>
                <w:rFonts w:hint="eastAsia" w:ascii="宋体" w:hAnsi="宋体" w:cs="宋体"/>
              </w:rPr>
            </w:pPr>
          </w:p>
        </w:tc>
        <w:tc>
          <w:tcPr>
            <w:tcW w:w="2209" w:type="dxa"/>
            <w:gridSpan w:val="3"/>
            <w:vAlign w:val="center"/>
          </w:tcPr>
          <w:p>
            <w:pPr>
              <w:spacing w:line="400" w:lineRule="exact"/>
              <w:jc w:val="center"/>
              <w:rPr>
                <w:rFonts w:hint="eastAsia"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gridSpan w:val="2"/>
            <w:vAlign w:val="center"/>
          </w:tcPr>
          <w:p>
            <w:pPr>
              <w:spacing w:line="400" w:lineRule="exact"/>
              <w:jc w:val="center"/>
              <w:rPr>
                <w:rFonts w:hint="eastAsia" w:ascii="宋体" w:hAnsi="宋体" w:cs="宋体"/>
              </w:rPr>
            </w:pPr>
          </w:p>
        </w:tc>
        <w:tc>
          <w:tcPr>
            <w:tcW w:w="1560" w:type="dxa"/>
            <w:gridSpan w:val="2"/>
            <w:vAlign w:val="center"/>
          </w:tcPr>
          <w:p>
            <w:pPr>
              <w:spacing w:line="400" w:lineRule="exact"/>
              <w:jc w:val="center"/>
              <w:rPr>
                <w:rFonts w:hint="eastAsia" w:ascii="宋体" w:hAnsi="宋体" w:cs="宋体"/>
              </w:rPr>
            </w:pPr>
          </w:p>
        </w:tc>
        <w:tc>
          <w:tcPr>
            <w:tcW w:w="1559" w:type="dxa"/>
            <w:gridSpan w:val="2"/>
            <w:vAlign w:val="center"/>
          </w:tcPr>
          <w:p>
            <w:pPr>
              <w:spacing w:line="400" w:lineRule="exact"/>
              <w:jc w:val="center"/>
              <w:rPr>
                <w:rFonts w:hint="eastAsia" w:ascii="宋体" w:hAnsi="宋体" w:cs="宋体"/>
              </w:rPr>
            </w:pPr>
          </w:p>
        </w:tc>
        <w:tc>
          <w:tcPr>
            <w:tcW w:w="1559" w:type="dxa"/>
            <w:vAlign w:val="center"/>
          </w:tcPr>
          <w:p>
            <w:pPr>
              <w:spacing w:line="400" w:lineRule="exact"/>
              <w:jc w:val="center"/>
              <w:rPr>
                <w:rFonts w:hint="eastAsia" w:ascii="宋体" w:hAnsi="宋体" w:cs="宋体"/>
              </w:rPr>
            </w:pPr>
          </w:p>
        </w:tc>
        <w:tc>
          <w:tcPr>
            <w:tcW w:w="1985" w:type="dxa"/>
            <w:vAlign w:val="center"/>
          </w:tcPr>
          <w:p>
            <w:pPr>
              <w:spacing w:line="400" w:lineRule="exact"/>
              <w:jc w:val="center"/>
              <w:rPr>
                <w:rFonts w:hint="eastAsia" w:ascii="宋体" w:hAnsi="宋体" w:cs="宋体"/>
              </w:rPr>
            </w:pPr>
          </w:p>
        </w:tc>
        <w:tc>
          <w:tcPr>
            <w:tcW w:w="2209" w:type="dxa"/>
            <w:gridSpan w:val="3"/>
            <w:vAlign w:val="center"/>
          </w:tcPr>
          <w:p>
            <w:pPr>
              <w:spacing w:line="400" w:lineRule="exact"/>
              <w:jc w:val="center"/>
              <w:rPr>
                <w:rFonts w:hint="eastAsia"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gridSpan w:val="2"/>
            <w:vAlign w:val="center"/>
          </w:tcPr>
          <w:p>
            <w:pPr>
              <w:spacing w:line="400" w:lineRule="exact"/>
              <w:jc w:val="center"/>
              <w:rPr>
                <w:rFonts w:hint="eastAsia" w:ascii="宋体" w:hAnsi="宋体" w:cs="宋体"/>
              </w:rPr>
            </w:pPr>
          </w:p>
        </w:tc>
        <w:tc>
          <w:tcPr>
            <w:tcW w:w="1560" w:type="dxa"/>
            <w:gridSpan w:val="2"/>
            <w:vAlign w:val="center"/>
          </w:tcPr>
          <w:p>
            <w:pPr>
              <w:spacing w:line="400" w:lineRule="exact"/>
              <w:jc w:val="center"/>
              <w:rPr>
                <w:rFonts w:hint="eastAsia" w:ascii="宋体" w:hAnsi="宋体" w:cs="宋体"/>
              </w:rPr>
            </w:pPr>
          </w:p>
        </w:tc>
        <w:tc>
          <w:tcPr>
            <w:tcW w:w="1559" w:type="dxa"/>
            <w:gridSpan w:val="2"/>
            <w:vAlign w:val="center"/>
          </w:tcPr>
          <w:p>
            <w:pPr>
              <w:spacing w:line="400" w:lineRule="exact"/>
              <w:jc w:val="center"/>
              <w:rPr>
                <w:rFonts w:hint="eastAsia" w:ascii="宋体" w:hAnsi="宋体" w:cs="宋体"/>
              </w:rPr>
            </w:pPr>
          </w:p>
        </w:tc>
        <w:tc>
          <w:tcPr>
            <w:tcW w:w="1559" w:type="dxa"/>
            <w:vAlign w:val="center"/>
          </w:tcPr>
          <w:p>
            <w:pPr>
              <w:spacing w:line="400" w:lineRule="exact"/>
              <w:jc w:val="center"/>
              <w:rPr>
                <w:rFonts w:hint="eastAsia" w:ascii="宋体" w:hAnsi="宋体" w:cs="宋体"/>
              </w:rPr>
            </w:pPr>
          </w:p>
        </w:tc>
        <w:tc>
          <w:tcPr>
            <w:tcW w:w="1985" w:type="dxa"/>
            <w:vAlign w:val="center"/>
          </w:tcPr>
          <w:p>
            <w:pPr>
              <w:spacing w:line="400" w:lineRule="exact"/>
              <w:jc w:val="center"/>
              <w:rPr>
                <w:rFonts w:hint="eastAsia" w:ascii="宋体" w:hAnsi="宋体" w:cs="宋体"/>
              </w:rPr>
            </w:pPr>
          </w:p>
        </w:tc>
        <w:tc>
          <w:tcPr>
            <w:tcW w:w="2209" w:type="dxa"/>
            <w:gridSpan w:val="3"/>
            <w:vAlign w:val="center"/>
          </w:tcPr>
          <w:p>
            <w:pPr>
              <w:spacing w:line="400" w:lineRule="exact"/>
              <w:jc w:val="center"/>
              <w:rPr>
                <w:rFonts w:hint="eastAsia"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gridSpan w:val="2"/>
            <w:vAlign w:val="center"/>
          </w:tcPr>
          <w:p>
            <w:pPr>
              <w:spacing w:line="400" w:lineRule="exact"/>
              <w:jc w:val="center"/>
              <w:rPr>
                <w:rFonts w:hint="eastAsia" w:ascii="宋体" w:hAnsi="宋体" w:cs="宋体"/>
              </w:rPr>
            </w:pPr>
          </w:p>
        </w:tc>
        <w:tc>
          <w:tcPr>
            <w:tcW w:w="1560" w:type="dxa"/>
            <w:gridSpan w:val="2"/>
            <w:vAlign w:val="center"/>
          </w:tcPr>
          <w:p>
            <w:pPr>
              <w:spacing w:line="400" w:lineRule="exact"/>
              <w:jc w:val="center"/>
              <w:rPr>
                <w:rFonts w:hint="eastAsia" w:ascii="宋体" w:hAnsi="宋体" w:cs="宋体"/>
              </w:rPr>
            </w:pPr>
          </w:p>
        </w:tc>
        <w:tc>
          <w:tcPr>
            <w:tcW w:w="1559" w:type="dxa"/>
            <w:gridSpan w:val="2"/>
            <w:vAlign w:val="center"/>
          </w:tcPr>
          <w:p>
            <w:pPr>
              <w:spacing w:line="400" w:lineRule="exact"/>
              <w:jc w:val="center"/>
              <w:rPr>
                <w:rFonts w:hint="eastAsia" w:ascii="宋体" w:hAnsi="宋体" w:cs="宋体"/>
              </w:rPr>
            </w:pPr>
          </w:p>
        </w:tc>
        <w:tc>
          <w:tcPr>
            <w:tcW w:w="1559" w:type="dxa"/>
            <w:vAlign w:val="center"/>
          </w:tcPr>
          <w:p>
            <w:pPr>
              <w:spacing w:line="400" w:lineRule="exact"/>
              <w:jc w:val="center"/>
              <w:rPr>
                <w:rFonts w:hint="eastAsia" w:ascii="宋体" w:hAnsi="宋体" w:cs="宋体"/>
              </w:rPr>
            </w:pPr>
          </w:p>
        </w:tc>
        <w:tc>
          <w:tcPr>
            <w:tcW w:w="1985" w:type="dxa"/>
            <w:vAlign w:val="center"/>
          </w:tcPr>
          <w:p>
            <w:pPr>
              <w:spacing w:line="400" w:lineRule="exact"/>
              <w:jc w:val="center"/>
              <w:rPr>
                <w:rFonts w:hint="eastAsia" w:ascii="宋体" w:hAnsi="宋体" w:cs="宋体"/>
              </w:rPr>
            </w:pPr>
          </w:p>
        </w:tc>
        <w:tc>
          <w:tcPr>
            <w:tcW w:w="2209" w:type="dxa"/>
            <w:gridSpan w:val="3"/>
            <w:vAlign w:val="center"/>
          </w:tcPr>
          <w:p>
            <w:pPr>
              <w:spacing w:line="400" w:lineRule="exact"/>
              <w:jc w:val="center"/>
              <w:rPr>
                <w:rFonts w:hint="eastAsia"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gridSpan w:val="2"/>
            <w:vAlign w:val="center"/>
          </w:tcPr>
          <w:p>
            <w:pPr>
              <w:spacing w:line="400" w:lineRule="exact"/>
              <w:jc w:val="center"/>
              <w:rPr>
                <w:rFonts w:hint="eastAsia" w:ascii="宋体" w:hAnsi="宋体" w:cs="宋体"/>
              </w:rPr>
            </w:pPr>
          </w:p>
        </w:tc>
        <w:tc>
          <w:tcPr>
            <w:tcW w:w="1560" w:type="dxa"/>
            <w:gridSpan w:val="2"/>
            <w:vAlign w:val="center"/>
          </w:tcPr>
          <w:p>
            <w:pPr>
              <w:spacing w:line="400" w:lineRule="exact"/>
              <w:jc w:val="center"/>
              <w:rPr>
                <w:rFonts w:hint="eastAsia" w:ascii="宋体" w:hAnsi="宋体" w:cs="宋体"/>
              </w:rPr>
            </w:pPr>
          </w:p>
        </w:tc>
        <w:tc>
          <w:tcPr>
            <w:tcW w:w="1559" w:type="dxa"/>
            <w:gridSpan w:val="2"/>
            <w:vAlign w:val="center"/>
          </w:tcPr>
          <w:p>
            <w:pPr>
              <w:spacing w:line="400" w:lineRule="exact"/>
              <w:jc w:val="center"/>
              <w:rPr>
                <w:rFonts w:hint="eastAsia" w:ascii="宋体" w:hAnsi="宋体" w:cs="宋体"/>
              </w:rPr>
            </w:pPr>
          </w:p>
        </w:tc>
        <w:tc>
          <w:tcPr>
            <w:tcW w:w="1559" w:type="dxa"/>
            <w:vAlign w:val="center"/>
          </w:tcPr>
          <w:p>
            <w:pPr>
              <w:spacing w:line="400" w:lineRule="exact"/>
              <w:jc w:val="center"/>
              <w:rPr>
                <w:rFonts w:hint="eastAsia" w:ascii="宋体" w:hAnsi="宋体" w:cs="宋体"/>
              </w:rPr>
            </w:pPr>
          </w:p>
        </w:tc>
        <w:tc>
          <w:tcPr>
            <w:tcW w:w="1985" w:type="dxa"/>
            <w:vAlign w:val="center"/>
          </w:tcPr>
          <w:p>
            <w:pPr>
              <w:spacing w:line="400" w:lineRule="exact"/>
              <w:jc w:val="center"/>
              <w:rPr>
                <w:rFonts w:hint="eastAsia" w:ascii="宋体" w:hAnsi="宋体" w:cs="宋体"/>
              </w:rPr>
            </w:pPr>
          </w:p>
        </w:tc>
        <w:tc>
          <w:tcPr>
            <w:tcW w:w="2209" w:type="dxa"/>
            <w:gridSpan w:val="3"/>
            <w:vAlign w:val="center"/>
          </w:tcPr>
          <w:p>
            <w:pPr>
              <w:spacing w:line="400" w:lineRule="exact"/>
              <w:jc w:val="center"/>
              <w:rPr>
                <w:rFonts w:hint="eastAsia"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gridSpan w:val="2"/>
            <w:vAlign w:val="center"/>
          </w:tcPr>
          <w:p>
            <w:pPr>
              <w:spacing w:line="400" w:lineRule="exact"/>
              <w:jc w:val="center"/>
              <w:rPr>
                <w:rFonts w:hint="eastAsia" w:ascii="宋体" w:hAnsi="宋体" w:cs="宋体"/>
              </w:rPr>
            </w:pPr>
          </w:p>
        </w:tc>
        <w:tc>
          <w:tcPr>
            <w:tcW w:w="1560" w:type="dxa"/>
            <w:gridSpan w:val="2"/>
            <w:vAlign w:val="center"/>
          </w:tcPr>
          <w:p>
            <w:pPr>
              <w:spacing w:line="400" w:lineRule="exact"/>
              <w:jc w:val="center"/>
              <w:rPr>
                <w:rFonts w:hint="eastAsia" w:ascii="宋体" w:hAnsi="宋体" w:cs="宋体"/>
              </w:rPr>
            </w:pPr>
          </w:p>
        </w:tc>
        <w:tc>
          <w:tcPr>
            <w:tcW w:w="1559" w:type="dxa"/>
            <w:gridSpan w:val="2"/>
            <w:vAlign w:val="center"/>
          </w:tcPr>
          <w:p>
            <w:pPr>
              <w:spacing w:line="400" w:lineRule="exact"/>
              <w:jc w:val="center"/>
              <w:rPr>
                <w:rFonts w:hint="eastAsia" w:ascii="宋体" w:hAnsi="宋体" w:cs="宋体"/>
              </w:rPr>
            </w:pPr>
          </w:p>
        </w:tc>
        <w:tc>
          <w:tcPr>
            <w:tcW w:w="1559" w:type="dxa"/>
            <w:vAlign w:val="center"/>
          </w:tcPr>
          <w:p>
            <w:pPr>
              <w:spacing w:line="400" w:lineRule="exact"/>
              <w:jc w:val="center"/>
              <w:rPr>
                <w:rFonts w:hint="eastAsia" w:ascii="宋体" w:hAnsi="宋体" w:cs="宋体"/>
              </w:rPr>
            </w:pPr>
          </w:p>
        </w:tc>
        <w:tc>
          <w:tcPr>
            <w:tcW w:w="1985" w:type="dxa"/>
            <w:vAlign w:val="center"/>
          </w:tcPr>
          <w:p>
            <w:pPr>
              <w:spacing w:line="400" w:lineRule="exact"/>
              <w:jc w:val="center"/>
              <w:rPr>
                <w:rFonts w:hint="eastAsia" w:ascii="宋体" w:hAnsi="宋体" w:cs="宋体"/>
              </w:rPr>
            </w:pPr>
          </w:p>
        </w:tc>
        <w:tc>
          <w:tcPr>
            <w:tcW w:w="2209" w:type="dxa"/>
            <w:gridSpan w:val="3"/>
            <w:vAlign w:val="center"/>
          </w:tcPr>
          <w:p>
            <w:pPr>
              <w:spacing w:line="400" w:lineRule="exact"/>
              <w:jc w:val="center"/>
              <w:rPr>
                <w:rFonts w:hint="eastAsia"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gridSpan w:val="2"/>
            <w:vAlign w:val="center"/>
          </w:tcPr>
          <w:p>
            <w:pPr>
              <w:spacing w:line="400" w:lineRule="exact"/>
              <w:jc w:val="center"/>
              <w:rPr>
                <w:rFonts w:hint="eastAsia" w:ascii="宋体" w:hAnsi="宋体" w:cs="宋体"/>
              </w:rPr>
            </w:pPr>
          </w:p>
        </w:tc>
        <w:tc>
          <w:tcPr>
            <w:tcW w:w="1560" w:type="dxa"/>
            <w:gridSpan w:val="2"/>
            <w:vAlign w:val="center"/>
          </w:tcPr>
          <w:p>
            <w:pPr>
              <w:spacing w:line="400" w:lineRule="exact"/>
              <w:jc w:val="center"/>
              <w:rPr>
                <w:rFonts w:hint="eastAsia" w:ascii="宋体" w:hAnsi="宋体" w:cs="宋体"/>
              </w:rPr>
            </w:pPr>
          </w:p>
        </w:tc>
        <w:tc>
          <w:tcPr>
            <w:tcW w:w="1559" w:type="dxa"/>
            <w:gridSpan w:val="2"/>
            <w:vAlign w:val="center"/>
          </w:tcPr>
          <w:p>
            <w:pPr>
              <w:spacing w:line="400" w:lineRule="exact"/>
              <w:jc w:val="center"/>
              <w:rPr>
                <w:rFonts w:hint="eastAsia" w:ascii="宋体" w:hAnsi="宋体" w:cs="宋体"/>
              </w:rPr>
            </w:pPr>
          </w:p>
        </w:tc>
        <w:tc>
          <w:tcPr>
            <w:tcW w:w="1559" w:type="dxa"/>
            <w:vAlign w:val="center"/>
          </w:tcPr>
          <w:p>
            <w:pPr>
              <w:spacing w:line="400" w:lineRule="exact"/>
              <w:jc w:val="center"/>
              <w:rPr>
                <w:rFonts w:hint="eastAsia" w:ascii="宋体" w:hAnsi="宋体" w:cs="宋体"/>
              </w:rPr>
            </w:pPr>
          </w:p>
        </w:tc>
        <w:tc>
          <w:tcPr>
            <w:tcW w:w="1985" w:type="dxa"/>
            <w:vAlign w:val="center"/>
          </w:tcPr>
          <w:p>
            <w:pPr>
              <w:spacing w:line="400" w:lineRule="exact"/>
              <w:jc w:val="center"/>
              <w:rPr>
                <w:rFonts w:hint="eastAsia" w:ascii="宋体" w:hAnsi="宋体" w:cs="宋体"/>
              </w:rPr>
            </w:pPr>
          </w:p>
        </w:tc>
        <w:tc>
          <w:tcPr>
            <w:tcW w:w="2209" w:type="dxa"/>
            <w:gridSpan w:val="3"/>
            <w:vAlign w:val="center"/>
          </w:tcPr>
          <w:p>
            <w:pPr>
              <w:spacing w:line="400" w:lineRule="exact"/>
              <w:jc w:val="center"/>
              <w:rPr>
                <w:rFonts w:hint="eastAsia"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9547" w:type="dxa"/>
            <w:gridSpan w:val="11"/>
            <w:vAlign w:val="center"/>
          </w:tcPr>
          <w:p>
            <w:pPr>
              <w:spacing w:line="400" w:lineRule="exact"/>
              <w:rPr>
                <w:rFonts w:hint="eastAsia" w:ascii="宋体" w:hAnsi="宋体" w:cs="宋体"/>
                <w:sz w:val="24"/>
                <w:szCs w:val="24"/>
              </w:rPr>
            </w:pPr>
            <w:r>
              <w:rPr>
                <w:rFonts w:hint="eastAsia" w:ascii="宋体" w:hAnsi="宋体" w:cs="宋体"/>
                <w:sz w:val="24"/>
                <w:szCs w:val="24"/>
              </w:rPr>
              <w:t>项目总数量：总计</w:t>
            </w:r>
            <w:r>
              <w:rPr>
                <w:rFonts w:hint="eastAsia" w:ascii="宋体" w:hAnsi="宋体" w:cs="宋体"/>
                <w:sz w:val="24"/>
                <w:szCs w:val="24"/>
                <w:u w:val="single"/>
              </w:rPr>
              <w:t xml:space="preserve">    </w:t>
            </w:r>
            <w:r>
              <w:rPr>
                <w:rFonts w:hint="eastAsia" w:ascii="宋体" w:hAnsi="宋体" w:cs="宋体"/>
                <w:sz w:val="24"/>
                <w:szCs w:val="24"/>
              </w:rPr>
              <w:t>个，项目总金额：RMB：</w:t>
            </w:r>
            <w:r>
              <w:rPr>
                <w:rFonts w:hint="eastAsia" w:ascii="宋体" w:hAnsi="宋体" w:cs="宋体"/>
                <w:sz w:val="24"/>
                <w:szCs w:val="24"/>
                <w:u w:val="single"/>
              </w:rPr>
              <w:t xml:space="preserve">          </w:t>
            </w:r>
            <w:r>
              <w:rPr>
                <w:rFonts w:hint="eastAsia" w:ascii="宋体" w:hAnsi="宋体" w:cs="宋体"/>
                <w:sz w:val="24"/>
                <w:szCs w:val="24"/>
              </w:rPr>
              <w:t>（大写人民币：</w:t>
            </w:r>
            <w:r>
              <w:rPr>
                <w:rFonts w:hint="eastAsia" w:ascii="宋体" w:hAnsi="宋体" w:cs="宋体"/>
                <w:sz w:val="24"/>
                <w:szCs w:val="24"/>
                <w:u w:val="single"/>
              </w:rPr>
              <w:t xml:space="preserve">              </w:t>
            </w:r>
            <w:r>
              <w:rPr>
                <w:rFonts w:hint="eastAsia" w:ascii="宋体" w:hAnsi="宋体" w:cs="宋体"/>
                <w:sz w:val="24"/>
                <w:szCs w:val="24"/>
              </w:rPr>
              <w:t>）</w:t>
            </w:r>
          </w:p>
        </w:tc>
      </w:tr>
    </w:tbl>
    <w:p>
      <w:pPr>
        <w:ind w:left="440" w:hanging="440" w:hangingChars="200"/>
        <w:rPr>
          <w:rFonts w:hint="eastAsia" w:ascii="宋体" w:hAnsi="宋体" w:cs="宋体"/>
          <w:sz w:val="22"/>
          <w:szCs w:val="22"/>
          <w:u w:val="single"/>
        </w:rPr>
      </w:pPr>
      <w:r>
        <w:rPr>
          <w:rFonts w:hint="eastAsia" w:ascii="宋体" w:hAnsi="宋体" w:cs="宋体"/>
          <w:sz w:val="22"/>
          <w:szCs w:val="22"/>
        </w:rPr>
        <w:t>注：按评审表内容提供相关证明材料。</w:t>
      </w:r>
    </w:p>
    <w:p>
      <w:pPr>
        <w:rPr>
          <w:rFonts w:hint="eastAsia" w:ascii="宋体" w:hAnsi="宋体" w:cs="宋体"/>
          <w:sz w:val="24"/>
          <w:szCs w:val="24"/>
        </w:rPr>
      </w:pPr>
    </w:p>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供应商全称（盖公章）：</w:t>
      </w:r>
    </w:p>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法定代表人或授权代表（签名或盖章）：</w:t>
      </w:r>
    </w:p>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日 期：    年    月   日</w:t>
      </w:r>
    </w:p>
    <w:p>
      <w:pPr>
        <w:pStyle w:val="6"/>
        <w:keepLines w:val="0"/>
        <w:tabs>
          <w:tab w:val="left" w:pos="840"/>
          <w:tab w:val="left" w:pos="1124"/>
        </w:tabs>
        <w:adjustRightInd/>
        <w:spacing w:before="0" w:after="0"/>
        <w:textAlignment w:val="auto"/>
        <w:rPr>
          <w:rFonts w:hint="eastAsia" w:cs="宋体"/>
          <w:sz w:val="24"/>
          <w:szCs w:val="24"/>
        </w:rPr>
      </w:pPr>
      <w:r>
        <w:rPr>
          <w:rFonts w:hint="eastAsia" w:cs="宋体"/>
        </w:rPr>
        <w:br w:type="page"/>
      </w:r>
      <w:r>
        <w:rPr>
          <w:rFonts w:hint="eastAsia" w:cs="宋体"/>
          <w:sz w:val="24"/>
          <w:szCs w:val="24"/>
        </w:rPr>
        <w:t>格式 1</w:t>
      </w:r>
      <w:r>
        <w:rPr>
          <w:rFonts w:hint="eastAsia" w:cs="宋体"/>
          <w:sz w:val="24"/>
          <w:szCs w:val="24"/>
          <w:lang w:val="en-US" w:eastAsia="zh-CN"/>
        </w:rPr>
        <w:t>1</w:t>
      </w:r>
      <w:r>
        <w:rPr>
          <w:rFonts w:hint="eastAsia" w:cs="宋体"/>
          <w:sz w:val="24"/>
          <w:szCs w:val="24"/>
        </w:rPr>
        <w:t xml:space="preserve">          </w:t>
      </w:r>
    </w:p>
    <w:p>
      <w:pPr>
        <w:pStyle w:val="6"/>
        <w:keepLines w:val="0"/>
        <w:tabs>
          <w:tab w:val="left" w:pos="840"/>
          <w:tab w:val="left" w:pos="1124"/>
        </w:tabs>
        <w:adjustRightInd/>
        <w:spacing w:before="0" w:after="0"/>
        <w:jc w:val="center"/>
        <w:textAlignment w:val="auto"/>
        <w:rPr>
          <w:rFonts w:hint="eastAsia" w:cs="宋体"/>
          <w:b w:val="0"/>
        </w:rPr>
      </w:pPr>
      <w:r>
        <w:rPr>
          <w:rFonts w:hint="eastAsia" w:cs="宋体"/>
          <w:szCs w:val="21"/>
        </w:rPr>
        <w:t>项目负责人、主要技术人员</w:t>
      </w:r>
      <w:r>
        <w:rPr>
          <w:rFonts w:hint="eastAsia" w:cs="宋体"/>
        </w:rPr>
        <w:t>一览表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646"/>
        <w:gridCol w:w="1436"/>
        <w:gridCol w:w="1187"/>
        <w:gridCol w:w="1630"/>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092" w:type="dxa"/>
            <w:vAlign w:val="center"/>
          </w:tcPr>
          <w:p>
            <w:pPr>
              <w:jc w:val="center"/>
              <w:rPr>
                <w:rFonts w:hint="eastAsia" w:ascii="宋体" w:hAnsi="宋体" w:cs="宋体"/>
                <w:sz w:val="24"/>
                <w:szCs w:val="24"/>
              </w:rPr>
            </w:pPr>
            <w:r>
              <w:rPr>
                <w:rFonts w:hint="eastAsia" w:ascii="宋体" w:hAnsi="宋体" w:cs="宋体"/>
                <w:sz w:val="24"/>
                <w:szCs w:val="24"/>
              </w:rPr>
              <w:t>序号</w:t>
            </w:r>
          </w:p>
        </w:tc>
        <w:tc>
          <w:tcPr>
            <w:tcW w:w="1646" w:type="dxa"/>
            <w:vAlign w:val="center"/>
          </w:tcPr>
          <w:p>
            <w:pPr>
              <w:jc w:val="center"/>
              <w:rPr>
                <w:rFonts w:hint="eastAsia" w:ascii="宋体" w:hAnsi="宋体" w:cs="宋体"/>
                <w:sz w:val="24"/>
                <w:szCs w:val="24"/>
              </w:rPr>
            </w:pPr>
            <w:r>
              <w:rPr>
                <w:rFonts w:hint="eastAsia" w:ascii="宋体" w:hAnsi="宋体" w:cs="宋体"/>
                <w:sz w:val="24"/>
                <w:szCs w:val="24"/>
              </w:rPr>
              <w:t>姓名</w:t>
            </w:r>
          </w:p>
        </w:tc>
        <w:tc>
          <w:tcPr>
            <w:tcW w:w="1436" w:type="dxa"/>
            <w:vAlign w:val="center"/>
          </w:tcPr>
          <w:p>
            <w:pPr>
              <w:jc w:val="center"/>
              <w:rPr>
                <w:rFonts w:hint="eastAsia" w:ascii="宋体" w:hAnsi="宋体" w:cs="宋体"/>
                <w:sz w:val="24"/>
                <w:szCs w:val="24"/>
              </w:rPr>
            </w:pPr>
            <w:r>
              <w:rPr>
                <w:rFonts w:hint="eastAsia" w:ascii="宋体" w:hAnsi="宋体" w:cs="宋体"/>
                <w:sz w:val="24"/>
                <w:szCs w:val="24"/>
              </w:rPr>
              <w:t>性别</w:t>
            </w:r>
          </w:p>
        </w:tc>
        <w:tc>
          <w:tcPr>
            <w:tcW w:w="1187" w:type="dxa"/>
            <w:vAlign w:val="center"/>
          </w:tcPr>
          <w:p>
            <w:pPr>
              <w:jc w:val="center"/>
              <w:rPr>
                <w:rFonts w:hint="eastAsia" w:ascii="宋体" w:hAnsi="宋体" w:cs="宋体"/>
                <w:sz w:val="24"/>
                <w:szCs w:val="24"/>
              </w:rPr>
            </w:pPr>
            <w:r>
              <w:rPr>
                <w:rFonts w:hint="eastAsia" w:ascii="宋体" w:hAnsi="宋体" w:cs="宋体"/>
                <w:sz w:val="24"/>
                <w:szCs w:val="24"/>
              </w:rPr>
              <w:t>年龄</w:t>
            </w:r>
          </w:p>
        </w:tc>
        <w:tc>
          <w:tcPr>
            <w:tcW w:w="1630" w:type="dxa"/>
            <w:vAlign w:val="center"/>
          </w:tcPr>
          <w:p>
            <w:pPr>
              <w:jc w:val="center"/>
              <w:rPr>
                <w:rFonts w:hint="eastAsia" w:ascii="宋体" w:hAnsi="宋体" w:cs="宋体"/>
                <w:sz w:val="24"/>
                <w:szCs w:val="24"/>
              </w:rPr>
            </w:pPr>
            <w:r>
              <w:rPr>
                <w:rFonts w:hint="eastAsia" w:ascii="宋体" w:hAnsi="宋体" w:cs="宋体"/>
                <w:sz w:val="24"/>
                <w:szCs w:val="24"/>
              </w:rPr>
              <w:t>技术职称</w:t>
            </w:r>
          </w:p>
        </w:tc>
        <w:tc>
          <w:tcPr>
            <w:tcW w:w="2170" w:type="dxa"/>
            <w:vAlign w:val="center"/>
          </w:tcPr>
          <w:p>
            <w:pPr>
              <w:jc w:val="center"/>
              <w:rPr>
                <w:rFonts w:hint="eastAsia" w:ascii="宋体" w:hAnsi="宋体" w:cs="宋体"/>
                <w:sz w:val="24"/>
                <w:szCs w:val="24"/>
              </w:rPr>
            </w:pPr>
            <w:r>
              <w:rPr>
                <w:rFonts w:hint="eastAsia" w:ascii="宋体" w:hAnsi="宋体" w:cs="宋体"/>
                <w:sz w:val="24"/>
                <w:szCs w:val="24"/>
              </w:rPr>
              <w:t>在本项目担任职务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92" w:type="dxa"/>
          </w:tcPr>
          <w:p>
            <w:pPr>
              <w:rPr>
                <w:rFonts w:hint="eastAsia" w:ascii="宋体" w:hAnsi="宋体" w:cs="宋体"/>
              </w:rPr>
            </w:pPr>
          </w:p>
        </w:tc>
        <w:tc>
          <w:tcPr>
            <w:tcW w:w="1646" w:type="dxa"/>
          </w:tcPr>
          <w:p>
            <w:pPr>
              <w:rPr>
                <w:rFonts w:hint="eastAsia" w:ascii="宋体" w:hAnsi="宋体" w:cs="宋体"/>
              </w:rPr>
            </w:pPr>
          </w:p>
        </w:tc>
        <w:tc>
          <w:tcPr>
            <w:tcW w:w="1436" w:type="dxa"/>
          </w:tcPr>
          <w:p>
            <w:pPr>
              <w:rPr>
                <w:rFonts w:hint="eastAsia" w:ascii="宋体" w:hAnsi="宋体" w:cs="宋体"/>
              </w:rPr>
            </w:pPr>
          </w:p>
        </w:tc>
        <w:tc>
          <w:tcPr>
            <w:tcW w:w="1187" w:type="dxa"/>
          </w:tcPr>
          <w:p>
            <w:pPr>
              <w:rPr>
                <w:rFonts w:hint="eastAsia" w:ascii="宋体" w:hAnsi="宋体" w:cs="宋体"/>
              </w:rPr>
            </w:pPr>
          </w:p>
        </w:tc>
        <w:tc>
          <w:tcPr>
            <w:tcW w:w="1630" w:type="dxa"/>
          </w:tcPr>
          <w:p>
            <w:pPr>
              <w:rPr>
                <w:rFonts w:hint="eastAsia" w:ascii="宋体" w:hAnsi="宋体" w:cs="宋体"/>
              </w:rPr>
            </w:pPr>
          </w:p>
        </w:tc>
        <w:tc>
          <w:tcPr>
            <w:tcW w:w="2170" w:type="dxa"/>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92" w:type="dxa"/>
          </w:tcPr>
          <w:p>
            <w:pPr>
              <w:rPr>
                <w:rFonts w:hint="eastAsia" w:ascii="宋体" w:hAnsi="宋体" w:cs="宋体"/>
              </w:rPr>
            </w:pPr>
          </w:p>
        </w:tc>
        <w:tc>
          <w:tcPr>
            <w:tcW w:w="1646" w:type="dxa"/>
          </w:tcPr>
          <w:p>
            <w:pPr>
              <w:rPr>
                <w:rFonts w:hint="eastAsia" w:ascii="宋体" w:hAnsi="宋体" w:cs="宋体"/>
              </w:rPr>
            </w:pPr>
          </w:p>
        </w:tc>
        <w:tc>
          <w:tcPr>
            <w:tcW w:w="1436" w:type="dxa"/>
          </w:tcPr>
          <w:p>
            <w:pPr>
              <w:rPr>
                <w:rFonts w:hint="eastAsia" w:ascii="宋体" w:hAnsi="宋体" w:cs="宋体"/>
              </w:rPr>
            </w:pPr>
          </w:p>
        </w:tc>
        <w:tc>
          <w:tcPr>
            <w:tcW w:w="1187" w:type="dxa"/>
          </w:tcPr>
          <w:p>
            <w:pPr>
              <w:rPr>
                <w:rFonts w:hint="eastAsia" w:ascii="宋体" w:hAnsi="宋体" w:cs="宋体"/>
              </w:rPr>
            </w:pPr>
          </w:p>
        </w:tc>
        <w:tc>
          <w:tcPr>
            <w:tcW w:w="1630" w:type="dxa"/>
          </w:tcPr>
          <w:p>
            <w:pPr>
              <w:rPr>
                <w:rFonts w:hint="eastAsia" w:ascii="宋体" w:hAnsi="宋体" w:cs="宋体"/>
              </w:rPr>
            </w:pPr>
          </w:p>
        </w:tc>
        <w:tc>
          <w:tcPr>
            <w:tcW w:w="2170" w:type="dxa"/>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92" w:type="dxa"/>
          </w:tcPr>
          <w:p>
            <w:pPr>
              <w:rPr>
                <w:rFonts w:hint="eastAsia" w:ascii="宋体" w:hAnsi="宋体" w:cs="宋体"/>
              </w:rPr>
            </w:pPr>
          </w:p>
        </w:tc>
        <w:tc>
          <w:tcPr>
            <w:tcW w:w="1646" w:type="dxa"/>
          </w:tcPr>
          <w:p>
            <w:pPr>
              <w:rPr>
                <w:rFonts w:hint="eastAsia" w:ascii="宋体" w:hAnsi="宋体" w:cs="宋体"/>
              </w:rPr>
            </w:pPr>
          </w:p>
        </w:tc>
        <w:tc>
          <w:tcPr>
            <w:tcW w:w="1436" w:type="dxa"/>
          </w:tcPr>
          <w:p>
            <w:pPr>
              <w:rPr>
                <w:rFonts w:hint="eastAsia" w:ascii="宋体" w:hAnsi="宋体" w:cs="宋体"/>
              </w:rPr>
            </w:pPr>
          </w:p>
        </w:tc>
        <w:tc>
          <w:tcPr>
            <w:tcW w:w="1187" w:type="dxa"/>
          </w:tcPr>
          <w:p>
            <w:pPr>
              <w:rPr>
                <w:rFonts w:hint="eastAsia" w:ascii="宋体" w:hAnsi="宋体" w:cs="宋体"/>
              </w:rPr>
            </w:pPr>
          </w:p>
        </w:tc>
        <w:tc>
          <w:tcPr>
            <w:tcW w:w="1630" w:type="dxa"/>
          </w:tcPr>
          <w:p>
            <w:pPr>
              <w:rPr>
                <w:rFonts w:hint="eastAsia" w:ascii="宋体" w:hAnsi="宋体" w:cs="宋体"/>
              </w:rPr>
            </w:pPr>
          </w:p>
        </w:tc>
        <w:tc>
          <w:tcPr>
            <w:tcW w:w="2170" w:type="dxa"/>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92" w:type="dxa"/>
          </w:tcPr>
          <w:p>
            <w:pPr>
              <w:rPr>
                <w:rFonts w:hint="eastAsia" w:ascii="宋体" w:hAnsi="宋体" w:cs="宋体"/>
              </w:rPr>
            </w:pPr>
          </w:p>
        </w:tc>
        <w:tc>
          <w:tcPr>
            <w:tcW w:w="1646" w:type="dxa"/>
          </w:tcPr>
          <w:p>
            <w:pPr>
              <w:rPr>
                <w:rFonts w:hint="eastAsia" w:ascii="宋体" w:hAnsi="宋体" w:cs="宋体"/>
              </w:rPr>
            </w:pPr>
          </w:p>
        </w:tc>
        <w:tc>
          <w:tcPr>
            <w:tcW w:w="1436" w:type="dxa"/>
          </w:tcPr>
          <w:p>
            <w:pPr>
              <w:rPr>
                <w:rFonts w:hint="eastAsia" w:ascii="宋体" w:hAnsi="宋体" w:cs="宋体"/>
              </w:rPr>
            </w:pPr>
          </w:p>
        </w:tc>
        <w:tc>
          <w:tcPr>
            <w:tcW w:w="1187" w:type="dxa"/>
          </w:tcPr>
          <w:p>
            <w:pPr>
              <w:rPr>
                <w:rFonts w:hint="eastAsia" w:ascii="宋体" w:hAnsi="宋体" w:cs="宋体"/>
              </w:rPr>
            </w:pPr>
          </w:p>
        </w:tc>
        <w:tc>
          <w:tcPr>
            <w:tcW w:w="1630" w:type="dxa"/>
          </w:tcPr>
          <w:p>
            <w:pPr>
              <w:rPr>
                <w:rFonts w:hint="eastAsia" w:ascii="宋体" w:hAnsi="宋体" w:cs="宋体"/>
              </w:rPr>
            </w:pPr>
          </w:p>
        </w:tc>
        <w:tc>
          <w:tcPr>
            <w:tcW w:w="2170" w:type="dxa"/>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92" w:type="dxa"/>
          </w:tcPr>
          <w:p>
            <w:pPr>
              <w:rPr>
                <w:rFonts w:hint="eastAsia" w:ascii="宋体" w:hAnsi="宋体" w:cs="宋体"/>
              </w:rPr>
            </w:pPr>
          </w:p>
        </w:tc>
        <w:tc>
          <w:tcPr>
            <w:tcW w:w="1646" w:type="dxa"/>
          </w:tcPr>
          <w:p>
            <w:pPr>
              <w:rPr>
                <w:rFonts w:hint="eastAsia" w:ascii="宋体" w:hAnsi="宋体" w:cs="宋体"/>
              </w:rPr>
            </w:pPr>
          </w:p>
        </w:tc>
        <w:tc>
          <w:tcPr>
            <w:tcW w:w="1436" w:type="dxa"/>
          </w:tcPr>
          <w:p>
            <w:pPr>
              <w:rPr>
                <w:rFonts w:hint="eastAsia" w:ascii="宋体" w:hAnsi="宋体" w:cs="宋体"/>
              </w:rPr>
            </w:pPr>
          </w:p>
        </w:tc>
        <w:tc>
          <w:tcPr>
            <w:tcW w:w="1187" w:type="dxa"/>
          </w:tcPr>
          <w:p>
            <w:pPr>
              <w:rPr>
                <w:rFonts w:hint="eastAsia" w:ascii="宋体" w:hAnsi="宋体" w:cs="宋体"/>
              </w:rPr>
            </w:pPr>
          </w:p>
        </w:tc>
        <w:tc>
          <w:tcPr>
            <w:tcW w:w="1630" w:type="dxa"/>
          </w:tcPr>
          <w:p>
            <w:pPr>
              <w:rPr>
                <w:rFonts w:hint="eastAsia" w:ascii="宋体" w:hAnsi="宋体" w:cs="宋体"/>
              </w:rPr>
            </w:pPr>
          </w:p>
        </w:tc>
        <w:tc>
          <w:tcPr>
            <w:tcW w:w="2170" w:type="dxa"/>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92" w:type="dxa"/>
          </w:tcPr>
          <w:p>
            <w:pPr>
              <w:rPr>
                <w:rFonts w:hint="eastAsia" w:ascii="宋体" w:hAnsi="宋体" w:cs="宋体"/>
              </w:rPr>
            </w:pPr>
          </w:p>
        </w:tc>
        <w:tc>
          <w:tcPr>
            <w:tcW w:w="1646" w:type="dxa"/>
          </w:tcPr>
          <w:p>
            <w:pPr>
              <w:rPr>
                <w:rFonts w:hint="eastAsia" w:ascii="宋体" w:hAnsi="宋体" w:cs="宋体"/>
              </w:rPr>
            </w:pPr>
          </w:p>
        </w:tc>
        <w:tc>
          <w:tcPr>
            <w:tcW w:w="1436" w:type="dxa"/>
          </w:tcPr>
          <w:p>
            <w:pPr>
              <w:rPr>
                <w:rFonts w:hint="eastAsia" w:ascii="宋体" w:hAnsi="宋体" w:cs="宋体"/>
              </w:rPr>
            </w:pPr>
          </w:p>
        </w:tc>
        <w:tc>
          <w:tcPr>
            <w:tcW w:w="1187" w:type="dxa"/>
          </w:tcPr>
          <w:p>
            <w:pPr>
              <w:rPr>
                <w:rFonts w:hint="eastAsia" w:ascii="宋体" w:hAnsi="宋体" w:cs="宋体"/>
              </w:rPr>
            </w:pPr>
          </w:p>
        </w:tc>
        <w:tc>
          <w:tcPr>
            <w:tcW w:w="1630" w:type="dxa"/>
          </w:tcPr>
          <w:p>
            <w:pPr>
              <w:rPr>
                <w:rFonts w:hint="eastAsia" w:ascii="宋体" w:hAnsi="宋体" w:cs="宋体"/>
              </w:rPr>
            </w:pPr>
          </w:p>
        </w:tc>
        <w:tc>
          <w:tcPr>
            <w:tcW w:w="2170" w:type="dxa"/>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92" w:type="dxa"/>
          </w:tcPr>
          <w:p>
            <w:pPr>
              <w:rPr>
                <w:rFonts w:hint="eastAsia" w:ascii="宋体" w:hAnsi="宋体" w:cs="宋体"/>
              </w:rPr>
            </w:pPr>
          </w:p>
        </w:tc>
        <w:tc>
          <w:tcPr>
            <w:tcW w:w="1646" w:type="dxa"/>
          </w:tcPr>
          <w:p>
            <w:pPr>
              <w:rPr>
                <w:rFonts w:hint="eastAsia" w:ascii="宋体" w:hAnsi="宋体" w:cs="宋体"/>
              </w:rPr>
            </w:pPr>
          </w:p>
        </w:tc>
        <w:tc>
          <w:tcPr>
            <w:tcW w:w="1436" w:type="dxa"/>
          </w:tcPr>
          <w:p>
            <w:pPr>
              <w:rPr>
                <w:rFonts w:hint="eastAsia" w:ascii="宋体" w:hAnsi="宋体" w:cs="宋体"/>
              </w:rPr>
            </w:pPr>
          </w:p>
        </w:tc>
        <w:tc>
          <w:tcPr>
            <w:tcW w:w="1187" w:type="dxa"/>
          </w:tcPr>
          <w:p>
            <w:pPr>
              <w:rPr>
                <w:rFonts w:hint="eastAsia" w:ascii="宋体" w:hAnsi="宋体" w:cs="宋体"/>
              </w:rPr>
            </w:pPr>
          </w:p>
        </w:tc>
        <w:tc>
          <w:tcPr>
            <w:tcW w:w="1630" w:type="dxa"/>
          </w:tcPr>
          <w:p>
            <w:pPr>
              <w:rPr>
                <w:rFonts w:hint="eastAsia" w:ascii="宋体" w:hAnsi="宋体" w:cs="宋体"/>
              </w:rPr>
            </w:pPr>
          </w:p>
        </w:tc>
        <w:tc>
          <w:tcPr>
            <w:tcW w:w="2170" w:type="dxa"/>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92" w:type="dxa"/>
          </w:tcPr>
          <w:p>
            <w:pPr>
              <w:rPr>
                <w:rFonts w:hint="eastAsia" w:ascii="宋体" w:hAnsi="宋体" w:cs="宋体"/>
              </w:rPr>
            </w:pPr>
          </w:p>
        </w:tc>
        <w:tc>
          <w:tcPr>
            <w:tcW w:w="1646" w:type="dxa"/>
          </w:tcPr>
          <w:p>
            <w:pPr>
              <w:rPr>
                <w:rFonts w:hint="eastAsia" w:ascii="宋体" w:hAnsi="宋体" w:cs="宋体"/>
              </w:rPr>
            </w:pPr>
          </w:p>
        </w:tc>
        <w:tc>
          <w:tcPr>
            <w:tcW w:w="1436" w:type="dxa"/>
          </w:tcPr>
          <w:p>
            <w:pPr>
              <w:rPr>
                <w:rFonts w:hint="eastAsia" w:ascii="宋体" w:hAnsi="宋体" w:cs="宋体"/>
              </w:rPr>
            </w:pPr>
          </w:p>
        </w:tc>
        <w:tc>
          <w:tcPr>
            <w:tcW w:w="1187" w:type="dxa"/>
          </w:tcPr>
          <w:p>
            <w:pPr>
              <w:rPr>
                <w:rFonts w:hint="eastAsia" w:ascii="宋体" w:hAnsi="宋体" w:cs="宋体"/>
              </w:rPr>
            </w:pPr>
          </w:p>
        </w:tc>
        <w:tc>
          <w:tcPr>
            <w:tcW w:w="1630" w:type="dxa"/>
          </w:tcPr>
          <w:p>
            <w:pPr>
              <w:rPr>
                <w:rFonts w:hint="eastAsia" w:ascii="宋体" w:hAnsi="宋体" w:cs="宋体"/>
              </w:rPr>
            </w:pPr>
          </w:p>
        </w:tc>
        <w:tc>
          <w:tcPr>
            <w:tcW w:w="2170" w:type="dxa"/>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92" w:type="dxa"/>
          </w:tcPr>
          <w:p>
            <w:pPr>
              <w:rPr>
                <w:rFonts w:hint="eastAsia" w:ascii="宋体" w:hAnsi="宋体" w:cs="宋体"/>
              </w:rPr>
            </w:pPr>
          </w:p>
        </w:tc>
        <w:tc>
          <w:tcPr>
            <w:tcW w:w="1646" w:type="dxa"/>
          </w:tcPr>
          <w:p>
            <w:pPr>
              <w:rPr>
                <w:rFonts w:hint="eastAsia" w:ascii="宋体" w:hAnsi="宋体" w:cs="宋体"/>
              </w:rPr>
            </w:pPr>
          </w:p>
        </w:tc>
        <w:tc>
          <w:tcPr>
            <w:tcW w:w="1436" w:type="dxa"/>
          </w:tcPr>
          <w:p>
            <w:pPr>
              <w:rPr>
                <w:rFonts w:hint="eastAsia" w:ascii="宋体" w:hAnsi="宋体" w:cs="宋体"/>
              </w:rPr>
            </w:pPr>
          </w:p>
        </w:tc>
        <w:tc>
          <w:tcPr>
            <w:tcW w:w="1187" w:type="dxa"/>
          </w:tcPr>
          <w:p>
            <w:pPr>
              <w:rPr>
                <w:rFonts w:hint="eastAsia" w:ascii="宋体" w:hAnsi="宋体" w:cs="宋体"/>
              </w:rPr>
            </w:pPr>
          </w:p>
        </w:tc>
        <w:tc>
          <w:tcPr>
            <w:tcW w:w="1630" w:type="dxa"/>
          </w:tcPr>
          <w:p>
            <w:pPr>
              <w:rPr>
                <w:rFonts w:hint="eastAsia" w:ascii="宋体" w:hAnsi="宋体" w:cs="宋体"/>
              </w:rPr>
            </w:pPr>
          </w:p>
        </w:tc>
        <w:tc>
          <w:tcPr>
            <w:tcW w:w="2170" w:type="dxa"/>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92" w:type="dxa"/>
          </w:tcPr>
          <w:p>
            <w:pPr>
              <w:rPr>
                <w:rFonts w:hint="eastAsia" w:ascii="宋体" w:hAnsi="宋体" w:cs="宋体"/>
              </w:rPr>
            </w:pPr>
          </w:p>
        </w:tc>
        <w:tc>
          <w:tcPr>
            <w:tcW w:w="1646" w:type="dxa"/>
          </w:tcPr>
          <w:p>
            <w:pPr>
              <w:rPr>
                <w:rFonts w:hint="eastAsia" w:ascii="宋体" w:hAnsi="宋体" w:cs="宋体"/>
              </w:rPr>
            </w:pPr>
          </w:p>
        </w:tc>
        <w:tc>
          <w:tcPr>
            <w:tcW w:w="1436" w:type="dxa"/>
          </w:tcPr>
          <w:p>
            <w:pPr>
              <w:rPr>
                <w:rFonts w:hint="eastAsia" w:ascii="宋体" w:hAnsi="宋体" w:cs="宋体"/>
              </w:rPr>
            </w:pPr>
          </w:p>
        </w:tc>
        <w:tc>
          <w:tcPr>
            <w:tcW w:w="1187" w:type="dxa"/>
          </w:tcPr>
          <w:p>
            <w:pPr>
              <w:rPr>
                <w:rFonts w:hint="eastAsia" w:ascii="宋体" w:hAnsi="宋体" w:cs="宋体"/>
              </w:rPr>
            </w:pPr>
          </w:p>
        </w:tc>
        <w:tc>
          <w:tcPr>
            <w:tcW w:w="1630" w:type="dxa"/>
          </w:tcPr>
          <w:p>
            <w:pPr>
              <w:rPr>
                <w:rFonts w:hint="eastAsia" w:ascii="宋体" w:hAnsi="宋体" w:cs="宋体"/>
              </w:rPr>
            </w:pPr>
          </w:p>
        </w:tc>
        <w:tc>
          <w:tcPr>
            <w:tcW w:w="2170" w:type="dxa"/>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92" w:type="dxa"/>
          </w:tcPr>
          <w:p>
            <w:pPr>
              <w:rPr>
                <w:rFonts w:hint="eastAsia" w:ascii="宋体" w:hAnsi="宋体" w:cs="宋体"/>
              </w:rPr>
            </w:pPr>
          </w:p>
        </w:tc>
        <w:tc>
          <w:tcPr>
            <w:tcW w:w="1646" w:type="dxa"/>
          </w:tcPr>
          <w:p>
            <w:pPr>
              <w:rPr>
                <w:rFonts w:hint="eastAsia" w:ascii="宋体" w:hAnsi="宋体" w:cs="宋体"/>
              </w:rPr>
            </w:pPr>
          </w:p>
        </w:tc>
        <w:tc>
          <w:tcPr>
            <w:tcW w:w="1436" w:type="dxa"/>
          </w:tcPr>
          <w:p>
            <w:pPr>
              <w:rPr>
                <w:rFonts w:hint="eastAsia" w:ascii="宋体" w:hAnsi="宋体" w:cs="宋体"/>
              </w:rPr>
            </w:pPr>
          </w:p>
        </w:tc>
        <w:tc>
          <w:tcPr>
            <w:tcW w:w="1187" w:type="dxa"/>
          </w:tcPr>
          <w:p>
            <w:pPr>
              <w:rPr>
                <w:rFonts w:hint="eastAsia" w:ascii="宋体" w:hAnsi="宋体" w:cs="宋体"/>
              </w:rPr>
            </w:pPr>
          </w:p>
        </w:tc>
        <w:tc>
          <w:tcPr>
            <w:tcW w:w="1630" w:type="dxa"/>
          </w:tcPr>
          <w:p>
            <w:pPr>
              <w:rPr>
                <w:rFonts w:hint="eastAsia" w:ascii="宋体" w:hAnsi="宋体" w:cs="宋体"/>
              </w:rPr>
            </w:pPr>
          </w:p>
        </w:tc>
        <w:tc>
          <w:tcPr>
            <w:tcW w:w="2170" w:type="dxa"/>
          </w:tcPr>
          <w:p>
            <w:pP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92" w:type="dxa"/>
          </w:tcPr>
          <w:p>
            <w:pPr>
              <w:rPr>
                <w:rFonts w:hint="eastAsia" w:ascii="宋体" w:hAnsi="宋体" w:cs="宋体"/>
              </w:rPr>
            </w:pPr>
          </w:p>
        </w:tc>
        <w:tc>
          <w:tcPr>
            <w:tcW w:w="1646" w:type="dxa"/>
          </w:tcPr>
          <w:p>
            <w:pPr>
              <w:rPr>
                <w:rFonts w:hint="eastAsia" w:ascii="宋体" w:hAnsi="宋体" w:cs="宋体"/>
              </w:rPr>
            </w:pPr>
          </w:p>
        </w:tc>
        <w:tc>
          <w:tcPr>
            <w:tcW w:w="1436" w:type="dxa"/>
          </w:tcPr>
          <w:p>
            <w:pPr>
              <w:rPr>
                <w:rFonts w:hint="eastAsia" w:ascii="宋体" w:hAnsi="宋体" w:cs="宋体"/>
              </w:rPr>
            </w:pPr>
          </w:p>
        </w:tc>
        <w:tc>
          <w:tcPr>
            <w:tcW w:w="1187" w:type="dxa"/>
          </w:tcPr>
          <w:p>
            <w:pPr>
              <w:rPr>
                <w:rFonts w:hint="eastAsia" w:ascii="宋体" w:hAnsi="宋体" w:cs="宋体"/>
              </w:rPr>
            </w:pPr>
          </w:p>
        </w:tc>
        <w:tc>
          <w:tcPr>
            <w:tcW w:w="1630" w:type="dxa"/>
          </w:tcPr>
          <w:p>
            <w:pPr>
              <w:rPr>
                <w:rFonts w:hint="eastAsia" w:ascii="宋体" w:hAnsi="宋体" w:cs="宋体"/>
              </w:rPr>
            </w:pPr>
          </w:p>
        </w:tc>
        <w:tc>
          <w:tcPr>
            <w:tcW w:w="2170" w:type="dxa"/>
          </w:tcPr>
          <w:p>
            <w:pPr>
              <w:rPr>
                <w:rFonts w:hint="eastAsia" w:ascii="宋体" w:hAnsi="宋体" w:cs="宋体"/>
              </w:rPr>
            </w:pPr>
          </w:p>
        </w:tc>
      </w:tr>
    </w:tbl>
    <w:p>
      <w:pPr>
        <w:tabs>
          <w:tab w:val="left" w:pos="360"/>
          <w:tab w:val="left" w:pos="900"/>
          <w:tab w:val="left" w:pos="2880"/>
        </w:tabs>
        <w:spacing w:line="360" w:lineRule="auto"/>
        <w:ind w:left="480" w:right="423" w:rightChars="151" w:hanging="480" w:hangingChars="200"/>
        <w:rPr>
          <w:rFonts w:hint="eastAsia" w:ascii="宋体" w:hAnsi="宋体" w:cs="宋体"/>
          <w:szCs w:val="21"/>
        </w:rPr>
      </w:pPr>
      <w:r>
        <w:rPr>
          <w:rFonts w:hint="eastAsia" w:ascii="宋体" w:hAnsi="宋体" w:cs="宋体"/>
          <w:sz w:val="24"/>
        </w:rPr>
        <w:t>注：按评审表内容提供相关证明材料</w:t>
      </w:r>
      <w:r>
        <w:rPr>
          <w:rFonts w:hint="eastAsia" w:ascii="宋体" w:hAnsi="宋体" w:cs="宋体"/>
          <w:sz w:val="22"/>
          <w:szCs w:val="22"/>
        </w:rPr>
        <w:t>。</w:t>
      </w:r>
    </w:p>
    <w:p>
      <w:pPr>
        <w:tabs>
          <w:tab w:val="left" w:pos="360"/>
          <w:tab w:val="left" w:pos="900"/>
          <w:tab w:val="left" w:pos="2880"/>
        </w:tabs>
        <w:spacing w:line="360" w:lineRule="auto"/>
        <w:ind w:left="480" w:right="423" w:rightChars="151" w:hanging="480" w:hangingChars="200"/>
        <w:rPr>
          <w:rFonts w:hint="eastAsia" w:ascii="宋体" w:hAnsi="宋体" w:cs="宋体"/>
          <w:sz w:val="24"/>
        </w:rPr>
      </w:pPr>
    </w:p>
    <w:p>
      <w:pPr>
        <w:spacing w:line="360" w:lineRule="auto"/>
        <w:rPr>
          <w:rFonts w:hint="eastAsia" w:ascii="宋体" w:hAnsi="宋体" w:cs="宋体"/>
          <w:sz w:val="24"/>
        </w:rPr>
      </w:pPr>
    </w:p>
    <w:p>
      <w:pPr>
        <w:spacing w:line="360" w:lineRule="auto"/>
        <w:rPr>
          <w:rFonts w:hint="eastAsia" w:ascii="宋体" w:hAnsi="宋体" w:cs="宋体"/>
          <w:sz w:val="24"/>
        </w:rPr>
      </w:pPr>
    </w:p>
    <w:p>
      <w:pPr>
        <w:rPr>
          <w:rFonts w:hint="eastAsia" w:ascii="宋体" w:hAnsi="宋体" w:cs="宋体"/>
          <w:sz w:val="24"/>
          <w:szCs w:val="24"/>
        </w:rPr>
      </w:pPr>
      <w:r>
        <w:rPr>
          <w:rFonts w:hint="eastAsia" w:ascii="宋体" w:hAnsi="宋体" w:cs="宋体"/>
          <w:sz w:val="24"/>
          <w:szCs w:val="24"/>
        </w:rPr>
        <w:t>供应商全称（盖公章）：</w:t>
      </w:r>
    </w:p>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法定代表人或授权代表（签名或盖章）：</w:t>
      </w:r>
    </w:p>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日 期：    年    月   日</w:t>
      </w:r>
    </w:p>
    <w:p>
      <w:pPr>
        <w:rPr>
          <w:rFonts w:hint="eastAsia" w:ascii="宋体" w:hAnsi="宋体" w:eastAsia="宋体" w:cs="宋体"/>
          <w:sz w:val="24"/>
          <w:szCs w:val="24"/>
          <w:lang w:eastAsia="zh-CN"/>
        </w:rPr>
      </w:pPr>
      <w:r>
        <w:rPr>
          <w:rFonts w:hint="eastAsia" w:ascii="宋体" w:hAnsi="宋体" w:cs="宋体"/>
        </w:rPr>
        <w:br w:type="page"/>
      </w:r>
      <w:r>
        <w:rPr>
          <w:rFonts w:hint="eastAsia" w:ascii="宋体" w:hAnsi="宋体" w:cs="宋体"/>
          <w:b/>
          <w:sz w:val="24"/>
          <w:szCs w:val="24"/>
        </w:rPr>
        <w:t>格式 1</w:t>
      </w:r>
      <w:r>
        <w:rPr>
          <w:rFonts w:hint="eastAsia" w:ascii="宋体" w:hAnsi="宋体" w:cs="宋体"/>
          <w:b/>
          <w:sz w:val="24"/>
          <w:szCs w:val="24"/>
          <w:lang w:val="en-US" w:eastAsia="zh-CN"/>
        </w:rPr>
        <w:t>2</w:t>
      </w:r>
    </w:p>
    <w:p>
      <w:pPr>
        <w:jc w:val="center"/>
        <w:rPr>
          <w:rFonts w:hint="eastAsia" w:ascii="宋体" w:hAnsi="宋体" w:cs="宋体"/>
          <w:b/>
          <w:sz w:val="30"/>
        </w:rPr>
      </w:pPr>
      <w:r>
        <w:rPr>
          <w:rFonts w:hint="eastAsia" w:ascii="宋体" w:hAnsi="宋体" w:cs="宋体"/>
          <w:b/>
          <w:sz w:val="30"/>
        </w:rPr>
        <w:t>相关机械设备表（如有）</w:t>
      </w:r>
    </w:p>
    <w:p>
      <w:pPr>
        <w:spacing w:line="360" w:lineRule="auto"/>
        <w:ind w:left="840"/>
        <w:rPr>
          <w:rFonts w:hint="eastAsia" w:ascii="宋体" w:hAnsi="宋体" w:cs="宋体"/>
          <w:b/>
          <w:sz w:val="10"/>
          <w:szCs w:val="10"/>
        </w:rPr>
      </w:pPr>
    </w:p>
    <w:tbl>
      <w:tblPr>
        <w:tblStyle w:val="18"/>
        <w:tblW w:w="0" w:type="auto"/>
        <w:jc w:val="center"/>
        <w:tblLayout w:type="fixed"/>
        <w:tblCellMar>
          <w:top w:w="0" w:type="dxa"/>
          <w:left w:w="0" w:type="dxa"/>
          <w:bottom w:w="0" w:type="dxa"/>
          <w:right w:w="0" w:type="dxa"/>
        </w:tblCellMar>
      </w:tblPr>
      <w:tblGrid>
        <w:gridCol w:w="701"/>
        <w:gridCol w:w="2343"/>
        <w:gridCol w:w="1664"/>
        <w:gridCol w:w="1558"/>
        <w:gridCol w:w="1798"/>
        <w:gridCol w:w="1260"/>
      </w:tblGrid>
      <w:tr>
        <w:tblPrEx>
          <w:tblCellMar>
            <w:top w:w="0" w:type="dxa"/>
            <w:left w:w="0" w:type="dxa"/>
            <w:bottom w:w="0" w:type="dxa"/>
            <w:right w:w="0" w:type="dxa"/>
          </w:tblCellMar>
        </w:tblPrEx>
        <w:trPr>
          <w:trHeight w:val="567" w:hRule="atLeast"/>
          <w:jc w:val="center"/>
        </w:trPr>
        <w:tc>
          <w:tcPr>
            <w:tcW w:w="701" w:type="dxa"/>
            <w:tcBorders>
              <w:top w:val="single" w:color="000000" w:sz="12" w:space="0"/>
              <w:left w:val="single" w:color="000000" w:sz="12" w:space="0"/>
              <w:bottom w:val="single" w:color="000000" w:sz="8" w:space="0"/>
              <w:right w:val="single" w:color="000000" w:sz="8" w:space="0"/>
            </w:tcBorders>
            <w:vAlign w:val="center"/>
          </w:tcPr>
          <w:p>
            <w:pPr>
              <w:jc w:val="center"/>
              <w:rPr>
                <w:rFonts w:hint="eastAsia" w:ascii="宋体" w:hAnsi="宋体" w:cs="宋体"/>
                <w:sz w:val="21"/>
                <w:szCs w:val="21"/>
              </w:rPr>
            </w:pPr>
            <w:r>
              <w:rPr>
                <w:rFonts w:hint="eastAsia" w:ascii="宋体" w:hAnsi="宋体" w:cs="宋体"/>
                <w:sz w:val="21"/>
                <w:szCs w:val="21"/>
              </w:rPr>
              <w:t>序号</w:t>
            </w:r>
          </w:p>
        </w:tc>
        <w:tc>
          <w:tcPr>
            <w:tcW w:w="2343" w:type="dxa"/>
            <w:tcBorders>
              <w:top w:val="single" w:color="000000" w:sz="12"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r>
              <w:rPr>
                <w:rFonts w:hint="eastAsia" w:ascii="宋体" w:hAnsi="宋体" w:cs="宋体"/>
                <w:sz w:val="21"/>
                <w:szCs w:val="21"/>
              </w:rPr>
              <w:t>名称</w:t>
            </w:r>
          </w:p>
        </w:tc>
        <w:tc>
          <w:tcPr>
            <w:tcW w:w="1664" w:type="dxa"/>
            <w:tcBorders>
              <w:top w:val="single" w:color="000000" w:sz="12" w:space="0"/>
              <w:left w:val="single" w:color="000000" w:sz="8" w:space="0"/>
              <w:bottom w:val="single" w:color="000000" w:sz="8" w:space="0"/>
              <w:right w:val="single" w:color="auto" w:sz="4" w:space="0"/>
            </w:tcBorders>
            <w:vAlign w:val="center"/>
          </w:tcPr>
          <w:p>
            <w:pPr>
              <w:jc w:val="center"/>
              <w:rPr>
                <w:rFonts w:hint="eastAsia" w:ascii="宋体" w:hAnsi="宋体" w:cs="宋体"/>
                <w:sz w:val="21"/>
                <w:szCs w:val="21"/>
              </w:rPr>
            </w:pPr>
            <w:r>
              <w:rPr>
                <w:rFonts w:hint="eastAsia" w:ascii="宋体" w:hAnsi="宋体" w:cs="宋体"/>
                <w:sz w:val="21"/>
                <w:szCs w:val="21"/>
              </w:rPr>
              <w:t>单位</w:t>
            </w:r>
          </w:p>
        </w:tc>
        <w:tc>
          <w:tcPr>
            <w:tcW w:w="1558" w:type="dxa"/>
            <w:tcBorders>
              <w:top w:val="single" w:color="000000" w:sz="12" w:space="0"/>
              <w:left w:val="single" w:color="auto" w:sz="4" w:space="0"/>
              <w:bottom w:val="single" w:color="000000" w:sz="8" w:space="0"/>
              <w:right w:val="single" w:color="000000" w:sz="8" w:space="0"/>
            </w:tcBorders>
            <w:vAlign w:val="center"/>
          </w:tcPr>
          <w:p>
            <w:pPr>
              <w:jc w:val="center"/>
              <w:rPr>
                <w:rFonts w:hint="eastAsia" w:ascii="宋体" w:hAnsi="宋体" w:cs="宋体"/>
                <w:sz w:val="21"/>
                <w:szCs w:val="21"/>
              </w:rPr>
            </w:pPr>
            <w:r>
              <w:rPr>
                <w:rFonts w:hint="eastAsia" w:ascii="宋体" w:hAnsi="宋体" w:cs="宋体"/>
                <w:sz w:val="21"/>
                <w:szCs w:val="21"/>
              </w:rPr>
              <w:t>数量</w:t>
            </w:r>
          </w:p>
        </w:tc>
        <w:tc>
          <w:tcPr>
            <w:tcW w:w="1798" w:type="dxa"/>
            <w:tcBorders>
              <w:top w:val="single" w:color="000000" w:sz="12"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r>
              <w:rPr>
                <w:rFonts w:hint="eastAsia" w:ascii="宋体" w:hAnsi="宋体" w:cs="宋体"/>
                <w:sz w:val="21"/>
                <w:szCs w:val="21"/>
              </w:rPr>
              <w:t>权属情况</w:t>
            </w:r>
          </w:p>
        </w:tc>
        <w:tc>
          <w:tcPr>
            <w:tcW w:w="1260" w:type="dxa"/>
            <w:tcBorders>
              <w:top w:val="single" w:color="000000" w:sz="12" w:space="0"/>
              <w:left w:val="single" w:color="000000" w:sz="2" w:space="0"/>
              <w:bottom w:val="single" w:color="000000" w:sz="8" w:space="0"/>
              <w:right w:val="single" w:color="000000" w:sz="12" w:space="0"/>
            </w:tcBorders>
            <w:vAlign w:val="center"/>
          </w:tcPr>
          <w:p>
            <w:pPr>
              <w:jc w:val="center"/>
              <w:rPr>
                <w:rFonts w:hint="eastAsia" w:ascii="宋体" w:hAnsi="宋体" w:cs="宋体"/>
                <w:sz w:val="21"/>
                <w:szCs w:val="21"/>
              </w:rPr>
            </w:pPr>
            <w:r>
              <w:rPr>
                <w:rFonts w:hint="eastAsia" w:ascii="宋体" w:hAnsi="宋体" w:cs="宋体"/>
                <w:sz w:val="21"/>
                <w:szCs w:val="21"/>
              </w:rPr>
              <w:t>备注</w:t>
            </w:r>
          </w:p>
        </w:tc>
      </w:tr>
      <w:tr>
        <w:tblPrEx>
          <w:tblCellMar>
            <w:top w:w="0" w:type="dxa"/>
            <w:left w:w="0" w:type="dxa"/>
            <w:bottom w:w="0" w:type="dxa"/>
            <w:right w:w="0" w:type="dxa"/>
          </w:tblCellMar>
        </w:tblPrEx>
        <w:trPr>
          <w:trHeight w:val="567" w:hRule="atLeast"/>
          <w:jc w:val="center"/>
        </w:trPr>
        <w:tc>
          <w:tcPr>
            <w:tcW w:w="701" w:type="dxa"/>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cs="宋体"/>
                <w:sz w:val="21"/>
                <w:szCs w:val="21"/>
              </w:rPr>
            </w:pPr>
          </w:p>
        </w:tc>
        <w:tc>
          <w:tcPr>
            <w:tcW w:w="2343"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664" w:type="dxa"/>
            <w:tcBorders>
              <w:top w:val="single" w:color="000000" w:sz="8" w:space="0"/>
              <w:left w:val="single" w:color="000000" w:sz="8" w:space="0"/>
              <w:bottom w:val="single" w:color="000000" w:sz="8" w:space="0"/>
              <w:right w:val="single" w:color="auto" w:sz="4" w:space="0"/>
            </w:tcBorders>
            <w:vAlign w:val="center"/>
          </w:tcPr>
          <w:p>
            <w:pPr>
              <w:jc w:val="center"/>
              <w:rPr>
                <w:rFonts w:hint="eastAsia" w:ascii="宋体" w:hAnsi="宋体" w:cs="宋体"/>
                <w:sz w:val="21"/>
                <w:szCs w:val="21"/>
              </w:rPr>
            </w:pPr>
          </w:p>
        </w:tc>
        <w:tc>
          <w:tcPr>
            <w:tcW w:w="1558" w:type="dxa"/>
            <w:tcBorders>
              <w:top w:val="single" w:color="000000" w:sz="8" w:space="0"/>
              <w:left w:val="single" w:color="auto" w:sz="4" w:space="0"/>
              <w:bottom w:val="single" w:color="000000" w:sz="8" w:space="0"/>
              <w:right w:val="single" w:color="000000" w:sz="8" w:space="0"/>
            </w:tcBorders>
            <w:vAlign w:val="center"/>
          </w:tcPr>
          <w:p>
            <w:pPr>
              <w:jc w:val="center"/>
              <w:rPr>
                <w:rFonts w:hint="eastAsia" w:ascii="宋体" w:hAnsi="宋体" w:cs="宋体"/>
                <w:sz w:val="21"/>
                <w:szCs w:val="21"/>
              </w:rPr>
            </w:pPr>
          </w:p>
        </w:tc>
        <w:tc>
          <w:tcPr>
            <w:tcW w:w="179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260" w:type="dxa"/>
            <w:tcBorders>
              <w:top w:val="single" w:color="000000" w:sz="8" w:space="0"/>
              <w:left w:val="single" w:color="000000" w:sz="2" w:space="0"/>
              <w:bottom w:val="single" w:color="000000" w:sz="8" w:space="0"/>
              <w:right w:val="single" w:color="000000" w:sz="12" w:space="0"/>
            </w:tcBorders>
          </w:tcPr>
          <w:p>
            <w:pPr>
              <w:jc w:val="center"/>
              <w:rPr>
                <w:rFonts w:hint="eastAsia" w:ascii="宋体" w:hAnsi="宋体" w:cs="宋体"/>
                <w:sz w:val="21"/>
                <w:szCs w:val="21"/>
              </w:rPr>
            </w:pPr>
          </w:p>
        </w:tc>
      </w:tr>
      <w:tr>
        <w:tblPrEx>
          <w:tblCellMar>
            <w:top w:w="0" w:type="dxa"/>
            <w:left w:w="0" w:type="dxa"/>
            <w:bottom w:w="0" w:type="dxa"/>
            <w:right w:w="0" w:type="dxa"/>
          </w:tblCellMar>
        </w:tblPrEx>
        <w:trPr>
          <w:trHeight w:val="567" w:hRule="atLeast"/>
          <w:jc w:val="center"/>
        </w:trPr>
        <w:tc>
          <w:tcPr>
            <w:tcW w:w="701" w:type="dxa"/>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cs="宋体"/>
                <w:sz w:val="21"/>
                <w:szCs w:val="21"/>
              </w:rPr>
            </w:pPr>
          </w:p>
        </w:tc>
        <w:tc>
          <w:tcPr>
            <w:tcW w:w="2343"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664" w:type="dxa"/>
            <w:tcBorders>
              <w:top w:val="single" w:color="000000" w:sz="8" w:space="0"/>
              <w:left w:val="single" w:color="000000" w:sz="8" w:space="0"/>
              <w:bottom w:val="single" w:color="000000" w:sz="8" w:space="0"/>
              <w:right w:val="single" w:color="auto" w:sz="4" w:space="0"/>
            </w:tcBorders>
            <w:vAlign w:val="center"/>
          </w:tcPr>
          <w:p>
            <w:pPr>
              <w:jc w:val="center"/>
              <w:rPr>
                <w:rFonts w:hint="eastAsia" w:ascii="宋体" w:hAnsi="宋体" w:cs="宋体"/>
                <w:sz w:val="21"/>
                <w:szCs w:val="21"/>
              </w:rPr>
            </w:pPr>
          </w:p>
        </w:tc>
        <w:tc>
          <w:tcPr>
            <w:tcW w:w="1558" w:type="dxa"/>
            <w:tcBorders>
              <w:top w:val="single" w:color="000000" w:sz="8" w:space="0"/>
              <w:left w:val="single" w:color="auto" w:sz="4" w:space="0"/>
              <w:bottom w:val="single" w:color="000000" w:sz="8" w:space="0"/>
              <w:right w:val="single" w:color="000000" w:sz="8" w:space="0"/>
            </w:tcBorders>
            <w:vAlign w:val="center"/>
          </w:tcPr>
          <w:p>
            <w:pPr>
              <w:jc w:val="center"/>
              <w:rPr>
                <w:rFonts w:hint="eastAsia" w:ascii="宋体" w:hAnsi="宋体" w:cs="宋体"/>
                <w:sz w:val="21"/>
                <w:szCs w:val="21"/>
              </w:rPr>
            </w:pPr>
          </w:p>
        </w:tc>
        <w:tc>
          <w:tcPr>
            <w:tcW w:w="179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260" w:type="dxa"/>
            <w:tcBorders>
              <w:top w:val="single" w:color="000000" w:sz="8" w:space="0"/>
              <w:left w:val="single" w:color="000000" w:sz="2" w:space="0"/>
              <w:bottom w:val="single" w:color="000000" w:sz="8" w:space="0"/>
              <w:right w:val="single" w:color="000000" w:sz="12" w:space="0"/>
            </w:tcBorders>
          </w:tcPr>
          <w:p>
            <w:pPr>
              <w:jc w:val="center"/>
              <w:rPr>
                <w:rFonts w:hint="eastAsia" w:ascii="宋体" w:hAnsi="宋体" w:cs="宋体"/>
                <w:sz w:val="21"/>
                <w:szCs w:val="21"/>
              </w:rPr>
            </w:pPr>
          </w:p>
        </w:tc>
      </w:tr>
      <w:tr>
        <w:tblPrEx>
          <w:tblCellMar>
            <w:top w:w="0" w:type="dxa"/>
            <w:left w:w="0" w:type="dxa"/>
            <w:bottom w:w="0" w:type="dxa"/>
            <w:right w:w="0" w:type="dxa"/>
          </w:tblCellMar>
        </w:tblPrEx>
        <w:trPr>
          <w:trHeight w:val="567" w:hRule="atLeast"/>
          <w:jc w:val="center"/>
        </w:trPr>
        <w:tc>
          <w:tcPr>
            <w:tcW w:w="701" w:type="dxa"/>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cs="宋体"/>
                <w:sz w:val="21"/>
                <w:szCs w:val="21"/>
              </w:rPr>
            </w:pPr>
          </w:p>
        </w:tc>
        <w:tc>
          <w:tcPr>
            <w:tcW w:w="2343"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664" w:type="dxa"/>
            <w:tcBorders>
              <w:top w:val="single" w:color="000000" w:sz="8" w:space="0"/>
              <w:left w:val="single" w:color="000000" w:sz="8" w:space="0"/>
              <w:bottom w:val="single" w:color="000000" w:sz="8" w:space="0"/>
              <w:right w:val="single" w:color="auto" w:sz="4" w:space="0"/>
            </w:tcBorders>
            <w:vAlign w:val="center"/>
          </w:tcPr>
          <w:p>
            <w:pPr>
              <w:jc w:val="center"/>
              <w:rPr>
                <w:rFonts w:hint="eastAsia" w:ascii="宋体" w:hAnsi="宋体" w:cs="宋体"/>
                <w:sz w:val="21"/>
                <w:szCs w:val="21"/>
              </w:rPr>
            </w:pPr>
          </w:p>
        </w:tc>
        <w:tc>
          <w:tcPr>
            <w:tcW w:w="1558" w:type="dxa"/>
            <w:tcBorders>
              <w:top w:val="single" w:color="000000" w:sz="8" w:space="0"/>
              <w:left w:val="single" w:color="auto" w:sz="4" w:space="0"/>
              <w:bottom w:val="single" w:color="000000" w:sz="8" w:space="0"/>
              <w:right w:val="single" w:color="000000" w:sz="8" w:space="0"/>
            </w:tcBorders>
            <w:vAlign w:val="center"/>
          </w:tcPr>
          <w:p>
            <w:pPr>
              <w:jc w:val="center"/>
              <w:rPr>
                <w:rFonts w:hint="eastAsia" w:ascii="宋体" w:hAnsi="宋体" w:cs="宋体"/>
                <w:sz w:val="21"/>
                <w:szCs w:val="21"/>
              </w:rPr>
            </w:pPr>
          </w:p>
        </w:tc>
        <w:tc>
          <w:tcPr>
            <w:tcW w:w="179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260" w:type="dxa"/>
            <w:tcBorders>
              <w:top w:val="single" w:color="000000" w:sz="8" w:space="0"/>
              <w:left w:val="single" w:color="000000" w:sz="2" w:space="0"/>
              <w:bottom w:val="single" w:color="000000" w:sz="8" w:space="0"/>
              <w:right w:val="single" w:color="000000" w:sz="12" w:space="0"/>
            </w:tcBorders>
          </w:tcPr>
          <w:p>
            <w:pPr>
              <w:jc w:val="center"/>
              <w:rPr>
                <w:rFonts w:hint="eastAsia" w:ascii="宋体" w:hAnsi="宋体" w:cs="宋体"/>
                <w:sz w:val="21"/>
                <w:szCs w:val="21"/>
              </w:rPr>
            </w:pPr>
          </w:p>
        </w:tc>
      </w:tr>
      <w:tr>
        <w:tblPrEx>
          <w:tblCellMar>
            <w:top w:w="0" w:type="dxa"/>
            <w:left w:w="0" w:type="dxa"/>
            <w:bottom w:w="0" w:type="dxa"/>
            <w:right w:w="0" w:type="dxa"/>
          </w:tblCellMar>
        </w:tblPrEx>
        <w:trPr>
          <w:trHeight w:val="567" w:hRule="atLeast"/>
          <w:jc w:val="center"/>
        </w:trPr>
        <w:tc>
          <w:tcPr>
            <w:tcW w:w="701" w:type="dxa"/>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cs="宋体"/>
                <w:sz w:val="21"/>
                <w:szCs w:val="21"/>
              </w:rPr>
            </w:pPr>
          </w:p>
        </w:tc>
        <w:tc>
          <w:tcPr>
            <w:tcW w:w="2343"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664" w:type="dxa"/>
            <w:tcBorders>
              <w:top w:val="single" w:color="000000" w:sz="8" w:space="0"/>
              <w:left w:val="single" w:color="000000" w:sz="8" w:space="0"/>
              <w:bottom w:val="single" w:color="000000" w:sz="8" w:space="0"/>
              <w:right w:val="single" w:color="auto" w:sz="4" w:space="0"/>
            </w:tcBorders>
            <w:vAlign w:val="center"/>
          </w:tcPr>
          <w:p>
            <w:pPr>
              <w:jc w:val="center"/>
              <w:rPr>
                <w:rFonts w:hint="eastAsia" w:ascii="宋体" w:hAnsi="宋体" w:cs="宋体"/>
                <w:sz w:val="21"/>
                <w:szCs w:val="21"/>
              </w:rPr>
            </w:pPr>
          </w:p>
        </w:tc>
        <w:tc>
          <w:tcPr>
            <w:tcW w:w="1558" w:type="dxa"/>
            <w:tcBorders>
              <w:top w:val="single" w:color="000000" w:sz="8" w:space="0"/>
              <w:left w:val="single" w:color="auto" w:sz="4" w:space="0"/>
              <w:bottom w:val="single" w:color="000000" w:sz="8" w:space="0"/>
              <w:right w:val="single" w:color="000000" w:sz="8" w:space="0"/>
            </w:tcBorders>
            <w:vAlign w:val="center"/>
          </w:tcPr>
          <w:p>
            <w:pPr>
              <w:jc w:val="center"/>
              <w:rPr>
                <w:rFonts w:hint="eastAsia" w:ascii="宋体" w:hAnsi="宋体" w:cs="宋体"/>
                <w:sz w:val="21"/>
                <w:szCs w:val="21"/>
              </w:rPr>
            </w:pPr>
          </w:p>
        </w:tc>
        <w:tc>
          <w:tcPr>
            <w:tcW w:w="179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260" w:type="dxa"/>
            <w:tcBorders>
              <w:top w:val="single" w:color="000000" w:sz="8" w:space="0"/>
              <w:left w:val="single" w:color="000000" w:sz="2" w:space="0"/>
              <w:bottom w:val="single" w:color="000000" w:sz="8" w:space="0"/>
              <w:right w:val="single" w:color="000000" w:sz="12" w:space="0"/>
            </w:tcBorders>
          </w:tcPr>
          <w:p>
            <w:pPr>
              <w:jc w:val="center"/>
              <w:rPr>
                <w:rFonts w:hint="eastAsia" w:ascii="宋体" w:hAnsi="宋体" w:cs="宋体"/>
                <w:sz w:val="21"/>
                <w:szCs w:val="21"/>
              </w:rPr>
            </w:pPr>
          </w:p>
        </w:tc>
      </w:tr>
      <w:tr>
        <w:tblPrEx>
          <w:tblCellMar>
            <w:top w:w="0" w:type="dxa"/>
            <w:left w:w="0" w:type="dxa"/>
            <w:bottom w:w="0" w:type="dxa"/>
            <w:right w:w="0" w:type="dxa"/>
          </w:tblCellMar>
        </w:tblPrEx>
        <w:trPr>
          <w:trHeight w:val="567" w:hRule="atLeast"/>
          <w:jc w:val="center"/>
        </w:trPr>
        <w:tc>
          <w:tcPr>
            <w:tcW w:w="701" w:type="dxa"/>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cs="宋体"/>
                <w:sz w:val="21"/>
                <w:szCs w:val="21"/>
              </w:rPr>
            </w:pPr>
          </w:p>
        </w:tc>
        <w:tc>
          <w:tcPr>
            <w:tcW w:w="2343"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664" w:type="dxa"/>
            <w:tcBorders>
              <w:top w:val="single" w:color="000000" w:sz="8" w:space="0"/>
              <w:left w:val="single" w:color="000000" w:sz="8" w:space="0"/>
              <w:bottom w:val="single" w:color="000000" w:sz="8" w:space="0"/>
              <w:right w:val="single" w:color="auto" w:sz="4" w:space="0"/>
            </w:tcBorders>
            <w:vAlign w:val="center"/>
          </w:tcPr>
          <w:p>
            <w:pPr>
              <w:jc w:val="center"/>
              <w:rPr>
                <w:rFonts w:hint="eastAsia" w:ascii="宋体" w:hAnsi="宋体" w:cs="宋体"/>
                <w:sz w:val="21"/>
                <w:szCs w:val="21"/>
              </w:rPr>
            </w:pPr>
          </w:p>
        </w:tc>
        <w:tc>
          <w:tcPr>
            <w:tcW w:w="1558" w:type="dxa"/>
            <w:tcBorders>
              <w:top w:val="single" w:color="000000" w:sz="8" w:space="0"/>
              <w:left w:val="single" w:color="auto" w:sz="4" w:space="0"/>
              <w:bottom w:val="single" w:color="000000" w:sz="8" w:space="0"/>
              <w:right w:val="single" w:color="000000" w:sz="8" w:space="0"/>
            </w:tcBorders>
            <w:vAlign w:val="center"/>
          </w:tcPr>
          <w:p>
            <w:pPr>
              <w:jc w:val="center"/>
              <w:rPr>
                <w:rFonts w:hint="eastAsia" w:ascii="宋体" w:hAnsi="宋体" w:cs="宋体"/>
                <w:sz w:val="21"/>
                <w:szCs w:val="21"/>
              </w:rPr>
            </w:pPr>
          </w:p>
        </w:tc>
        <w:tc>
          <w:tcPr>
            <w:tcW w:w="179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260" w:type="dxa"/>
            <w:tcBorders>
              <w:top w:val="single" w:color="000000" w:sz="8" w:space="0"/>
              <w:left w:val="single" w:color="000000" w:sz="2" w:space="0"/>
              <w:bottom w:val="single" w:color="000000" w:sz="8" w:space="0"/>
              <w:right w:val="single" w:color="000000" w:sz="12" w:space="0"/>
            </w:tcBorders>
          </w:tcPr>
          <w:p>
            <w:pPr>
              <w:jc w:val="center"/>
              <w:rPr>
                <w:rFonts w:hint="eastAsia" w:ascii="宋体" w:hAnsi="宋体" w:cs="宋体"/>
                <w:sz w:val="21"/>
                <w:szCs w:val="21"/>
              </w:rPr>
            </w:pPr>
          </w:p>
        </w:tc>
      </w:tr>
      <w:tr>
        <w:tblPrEx>
          <w:tblCellMar>
            <w:top w:w="0" w:type="dxa"/>
            <w:left w:w="0" w:type="dxa"/>
            <w:bottom w:w="0" w:type="dxa"/>
            <w:right w:w="0" w:type="dxa"/>
          </w:tblCellMar>
        </w:tblPrEx>
        <w:trPr>
          <w:trHeight w:val="567" w:hRule="atLeast"/>
          <w:jc w:val="center"/>
        </w:trPr>
        <w:tc>
          <w:tcPr>
            <w:tcW w:w="701" w:type="dxa"/>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cs="宋体"/>
                <w:sz w:val="21"/>
                <w:szCs w:val="21"/>
              </w:rPr>
            </w:pPr>
          </w:p>
        </w:tc>
        <w:tc>
          <w:tcPr>
            <w:tcW w:w="2343"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664" w:type="dxa"/>
            <w:tcBorders>
              <w:top w:val="single" w:color="000000" w:sz="8" w:space="0"/>
              <w:left w:val="single" w:color="000000" w:sz="8" w:space="0"/>
              <w:bottom w:val="single" w:color="000000" w:sz="8" w:space="0"/>
              <w:right w:val="single" w:color="auto" w:sz="4" w:space="0"/>
            </w:tcBorders>
            <w:vAlign w:val="center"/>
          </w:tcPr>
          <w:p>
            <w:pPr>
              <w:jc w:val="center"/>
              <w:rPr>
                <w:rFonts w:hint="eastAsia" w:ascii="宋体" w:hAnsi="宋体" w:cs="宋体"/>
                <w:sz w:val="21"/>
                <w:szCs w:val="21"/>
              </w:rPr>
            </w:pPr>
          </w:p>
        </w:tc>
        <w:tc>
          <w:tcPr>
            <w:tcW w:w="1558" w:type="dxa"/>
            <w:tcBorders>
              <w:top w:val="single" w:color="000000" w:sz="8" w:space="0"/>
              <w:left w:val="single" w:color="auto" w:sz="4" w:space="0"/>
              <w:bottom w:val="single" w:color="000000" w:sz="8" w:space="0"/>
              <w:right w:val="single" w:color="000000" w:sz="8" w:space="0"/>
            </w:tcBorders>
            <w:vAlign w:val="center"/>
          </w:tcPr>
          <w:p>
            <w:pPr>
              <w:jc w:val="center"/>
              <w:rPr>
                <w:rFonts w:hint="eastAsia" w:ascii="宋体" w:hAnsi="宋体" w:cs="宋体"/>
                <w:sz w:val="21"/>
                <w:szCs w:val="21"/>
              </w:rPr>
            </w:pPr>
          </w:p>
        </w:tc>
        <w:tc>
          <w:tcPr>
            <w:tcW w:w="179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260" w:type="dxa"/>
            <w:tcBorders>
              <w:top w:val="single" w:color="000000" w:sz="8" w:space="0"/>
              <w:left w:val="single" w:color="000000" w:sz="2" w:space="0"/>
              <w:bottom w:val="single" w:color="000000" w:sz="8" w:space="0"/>
              <w:right w:val="single" w:color="000000" w:sz="12" w:space="0"/>
            </w:tcBorders>
          </w:tcPr>
          <w:p>
            <w:pPr>
              <w:jc w:val="center"/>
              <w:rPr>
                <w:rFonts w:hint="eastAsia" w:ascii="宋体" w:hAnsi="宋体" w:cs="宋体"/>
                <w:sz w:val="21"/>
                <w:szCs w:val="21"/>
              </w:rPr>
            </w:pPr>
          </w:p>
        </w:tc>
      </w:tr>
      <w:tr>
        <w:tblPrEx>
          <w:tblCellMar>
            <w:top w:w="0" w:type="dxa"/>
            <w:left w:w="0" w:type="dxa"/>
            <w:bottom w:w="0" w:type="dxa"/>
            <w:right w:w="0" w:type="dxa"/>
          </w:tblCellMar>
        </w:tblPrEx>
        <w:trPr>
          <w:trHeight w:val="567" w:hRule="atLeast"/>
          <w:jc w:val="center"/>
        </w:trPr>
        <w:tc>
          <w:tcPr>
            <w:tcW w:w="701" w:type="dxa"/>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cs="宋体"/>
                <w:sz w:val="21"/>
                <w:szCs w:val="21"/>
              </w:rPr>
            </w:pPr>
          </w:p>
        </w:tc>
        <w:tc>
          <w:tcPr>
            <w:tcW w:w="2343"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664" w:type="dxa"/>
            <w:tcBorders>
              <w:top w:val="single" w:color="000000" w:sz="8" w:space="0"/>
              <w:left w:val="single" w:color="000000" w:sz="8" w:space="0"/>
              <w:bottom w:val="single" w:color="000000" w:sz="8" w:space="0"/>
              <w:right w:val="single" w:color="auto" w:sz="4" w:space="0"/>
            </w:tcBorders>
            <w:vAlign w:val="center"/>
          </w:tcPr>
          <w:p>
            <w:pPr>
              <w:jc w:val="center"/>
              <w:rPr>
                <w:rFonts w:hint="eastAsia" w:ascii="宋体" w:hAnsi="宋体" w:cs="宋体"/>
                <w:sz w:val="21"/>
                <w:szCs w:val="21"/>
              </w:rPr>
            </w:pPr>
          </w:p>
        </w:tc>
        <w:tc>
          <w:tcPr>
            <w:tcW w:w="1558" w:type="dxa"/>
            <w:tcBorders>
              <w:top w:val="single" w:color="000000" w:sz="8" w:space="0"/>
              <w:left w:val="single" w:color="auto" w:sz="4" w:space="0"/>
              <w:bottom w:val="single" w:color="000000" w:sz="8" w:space="0"/>
              <w:right w:val="single" w:color="000000" w:sz="8" w:space="0"/>
            </w:tcBorders>
            <w:vAlign w:val="center"/>
          </w:tcPr>
          <w:p>
            <w:pPr>
              <w:jc w:val="center"/>
              <w:rPr>
                <w:rFonts w:hint="eastAsia" w:ascii="宋体" w:hAnsi="宋体" w:cs="宋体"/>
                <w:sz w:val="21"/>
                <w:szCs w:val="21"/>
              </w:rPr>
            </w:pPr>
          </w:p>
        </w:tc>
        <w:tc>
          <w:tcPr>
            <w:tcW w:w="179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260" w:type="dxa"/>
            <w:tcBorders>
              <w:top w:val="single" w:color="000000" w:sz="8" w:space="0"/>
              <w:left w:val="single" w:color="000000" w:sz="2" w:space="0"/>
              <w:bottom w:val="single" w:color="000000" w:sz="8" w:space="0"/>
              <w:right w:val="single" w:color="000000" w:sz="12" w:space="0"/>
            </w:tcBorders>
          </w:tcPr>
          <w:p>
            <w:pPr>
              <w:jc w:val="center"/>
              <w:rPr>
                <w:rFonts w:hint="eastAsia" w:ascii="宋体" w:hAnsi="宋体" w:cs="宋体"/>
                <w:sz w:val="21"/>
                <w:szCs w:val="21"/>
              </w:rPr>
            </w:pPr>
          </w:p>
        </w:tc>
      </w:tr>
      <w:tr>
        <w:tblPrEx>
          <w:tblCellMar>
            <w:top w:w="0" w:type="dxa"/>
            <w:left w:w="0" w:type="dxa"/>
            <w:bottom w:w="0" w:type="dxa"/>
            <w:right w:w="0" w:type="dxa"/>
          </w:tblCellMar>
        </w:tblPrEx>
        <w:trPr>
          <w:trHeight w:val="567" w:hRule="atLeast"/>
          <w:jc w:val="center"/>
        </w:trPr>
        <w:tc>
          <w:tcPr>
            <w:tcW w:w="701" w:type="dxa"/>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cs="宋体"/>
                <w:sz w:val="21"/>
                <w:szCs w:val="21"/>
              </w:rPr>
            </w:pPr>
          </w:p>
        </w:tc>
        <w:tc>
          <w:tcPr>
            <w:tcW w:w="2343"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664" w:type="dxa"/>
            <w:tcBorders>
              <w:top w:val="single" w:color="000000" w:sz="8" w:space="0"/>
              <w:left w:val="single" w:color="000000" w:sz="8" w:space="0"/>
              <w:bottom w:val="single" w:color="000000" w:sz="8" w:space="0"/>
              <w:right w:val="single" w:color="auto" w:sz="4" w:space="0"/>
            </w:tcBorders>
            <w:vAlign w:val="center"/>
          </w:tcPr>
          <w:p>
            <w:pPr>
              <w:jc w:val="center"/>
              <w:rPr>
                <w:rFonts w:hint="eastAsia" w:ascii="宋体" w:hAnsi="宋体" w:cs="宋体"/>
                <w:sz w:val="21"/>
                <w:szCs w:val="21"/>
              </w:rPr>
            </w:pPr>
          </w:p>
        </w:tc>
        <w:tc>
          <w:tcPr>
            <w:tcW w:w="1558" w:type="dxa"/>
            <w:tcBorders>
              <w:top w:val="single" w:color="000000" w:sz="8" w:space="0"/>
              <w:left w:val="single" w:color="auto" w:sz="4" w:space="0"/>
              <w:bottom w:val="single" w:color="000000" w:sz="8" w:space="0"/>
              <w:right w:val="single" w:color="000000" w:sz="8" w:space="0"/>
            </w:tcBorders>
            <w:vAlign w:val="center"/>
          </w:tcPr>
          <w:p>
            <w:pPr>
              <w:jc w:val="center"/>
              <w:rPr>
                <w:rFonts w:hint="eastAsia" w:ascii="宋体" w:hAnsi="宋体" w:cs="宋体"/>
                <w:sz w:val="21"/>
                <w:szCs w:val="21"/>
              </w:rPr>
            </w:pPr>
          </w:p>
        </w:tc>
        <w:tc>
          <w:tcPr>
            <w:tcW w:w="179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260" w:type="dxa"/>
            <w:tcBorders>
              <w:top w:val="single" w:color="000000" w:sz="8" w:space="0"/>
              <w:left w:val="single" w:color="000000" w:sz="2" w:space="0"/>
              <w:bottom w:val="single" w:color="000000" w:sz="8" w:space="0"/>
              <w:right w:val="single" w:color="000000" w:sz="12" w:space="0"/>
            </w:tcBorders>
          </w:tcPr>
          <w:p>
            <w:pPr>
              <w:jc w:val="center"/>
              <w:rPr>
                <w:rFonts w:hint="eastAsia" w:ascii="宋体" w:hAnsi="宋体" w:cs="宋体"/>
                <w:sz w:val="21"/>
                <w:szCs w:val="21"/>
              </w:rPr>
            </w:pPr>
          </w:p>
        </w:tc>
      </w:tr>
      <w:tr>
        <w:tblPrEx>
          <w:tblCellMar>
            <w:top w:w="0" w:type="dxa"/>
            <w:left w:w="0" w:type="dxa"/>
            <w:bottom w:w="0" w:type="dxa"/>
            <w:right w:w="0" w:type="dxa"/>
          </w:tblCellMar>
        </w:tblPrEx>
        <w:trPr>
          <w:trHeight w:val="567" w:hRule="atLeast"/>
          <w:jc w:val="center"/>
        </w:trPr>
        <w:tc>
          <w:tcPr>
            <w:tcW w:w="701" w:type="dxa"/>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cs="宋体"/>
                <w:sz w:val="21"/>
                <w:szCs w:val="21"/>
              </w:rPr>
            </w:pPr>
          </w:p>
        </w:tc>
        <w:tc>
          <w:tcPr>
            <w:tcW w:w="2343"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664" w:type="dxa"/>
            <w:tcBorders>
              <w:top w:val="single" w:color="000000" w:sz="8" w:space="0"/>
              <w:left w:val="single" w:color="000000" w:sz="8" w:space="0"/>
              <w:bottom w:val="single" w:color="000000" w:sz="8" w:space="0"/>
              <w:right w:val="single" w:color="auto" w:sz="4" w:space="0"/>
            </w:tcBorders>
            <w:vAlign w:val="center"/>
          </w:tcPr>
          <w:p>
            <w:pPr>
              <w:jc w:val="center"/>
              <w:rPr>
                <w:rFonts w:hint="eastAsia" w:ascii="宋体" w:hAnsi="宋体" w:cs="宋体"/>
                <w:sz w:val="21"/>
                <w:szCs w:val="21"/>
              </w:rPr>
            </w:pPr>
          </w:p>
        </w:tc>
        <w:tc>
          <w:tcPr>
            <w:tcW w:w="1558" w:type="dxa"/>
            <w:tcBorders>
              <w:top w:val="single" w:color="000000" w:sz="8" w:space="0"/>
              <w:left w:val="single" w:color="auto" w:sz="4" w:space="0"/>
              <w:bottom w:val="single" w:color="000000" w:sz="8" w:space="0"/>
              <w:right w:val="single" w:color="000000" w:sz="8" w:space="0"/>
            </w:tcBorders>
            <w:vAlign w:val="center"/>
          </w:tcPr>
          <w:p>
            <w:pPr>
              <w:jc w:val="center"/>
              <w:rPr>
                <w:rFonts w:hint="eastAsia" w:ascii="宋体" w:hAnsi="宋体" w:cs="宋体"/>
                <w:sz w:val="21"/>
                <w:szCs w:val="21"/>
              </w:rPr>
            </w:pPr>
          </w:p>
        </w:tc>
        <w:tc>
          <w:tcPr>
            <w:tcW w:w="179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260" w:type="dxa"/>
            <w:tcBorders>
              <w:top w:val="single" w:color="000000" w:sz="8" w:space="0"/>
              <w:left w:val="single" w:color="000000" w:sz="2" w:space="0"/>
              <w:bottom w:val="single" w:color="000000" w:sz="8" w:space="0"/>
              <w:right w:val="single" w:color="000000" w:sz="12" w:space="0"/>
            </w:tcBorders>
          </w:tcPr>
          <w:p>
            <w:pPr>
              <w:jc w:val="center"/>
              <w:rPr>
                <w:rFonts w:hint="eastAsia" w:ascii="宋体" w:hAnsi="宋体" w:cs="宋体"/>
                <w:sz w:val="21"/>
                <w:szCs w:val="21"/>
              </w:rPr>
            </w:pPr>
          </w:p>
        </w:tc>
      </w:tr>
      <w:tr>
        <w:tblPrEx>
          <w:tblCellMar>
            <w:top w:w="0" w:type="dxa"/>
            <w:left w:w="0" w:type="dxa"/>
            <w:bottom w:w="0" w:type="dxa"/>
            <w:right w:w="0" w:type="dxa"/>
          </w:tblCellMar>
        </w:tblPrEx>
        <w:trPr>
          <w:trHeight w:val="567" w:hRule="atLeast"/>
          <w:jc w:val="center"/>
        </w:trPr>
        <w:tc>
          <w:tcPr>
            <w:tcW w:w="701" w:type="dxa"/>
            <w:tcBorders>
              <w:top w:val="single" w:color="000000" w:sz="8" w:space="0"/>
              <w:left w:val="single" w:color="000000" w:sz="12" w:space="0"/>
              <w:bottom w:val="single" w:color="000000" w:sz="8" w:space="0"/>
              <w:right w:val="single" w:color="000000" w:sz="8" w:space="0"/>
            </w:tcBorders>
            <w:vAlign w:val="center"/>
          </w:tcPr>
          <w:p>
            <w:pPr>
              <w:jc w:val="center"/>
              <w:rPr>
                <w:rFonts w:hint="eastAsia" w:ascii="宋体" w:hAnsi="宋体" w:cs="宋体"/>
                <w:sz w:val="21"/>
                <w:szCs w:val="21"/>
              </w:rPr>
            </w:pPr>
          </w:p>
        </w:tc>
        <w:tc>
          <w:tcPr>
            <w:tcW w:w="2343"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664" w:type="dxa"/>
            <w:tcBorders>
              <w:top w:val="single" w:color="000000" w:sz="8" w:space="0"/>
              <w:left w:val="single" w:color="000000" w:sz="8" w:space="0"/>
              <w:bottom w:val="single" w:color="000000" w:sz="8" w:space="0"/>
              <w:right w:val="single" w:color="auto" w:sz="4" w:space="0"/>
            </w:tcBorders>
            <w:vAlign w:val="center"/>
          </w:tcPr>
          <w:p>
            <w:pPr>
              <w:jc w:val="center"/>
              <w:rPr>
                <w:rFonts w:hint="eastAsia" w:ascii="宋体" w:hAnsi="宋体" w:cs="宋体"/>
                <w:sz w:val="21"/>
                <w:szCs w:val="21"/>
              </w:rPr>
            </w:pPr>
          </w:p>
        </w:tc>
        <w:tc>
          <w:tcPr>
            <w:tcW w:w="1558" w:type="dxa"/>
            <w:tcBorders>
              <w:top w:val="single" w:color="000000" w:sz="8" w:space="0"/>
              <w:left w:val="single" w:color="auto" w:sz="4" w:space="0"/>
              <w:bottom w:val="single" w:color="000000" w:sz="8" w:space="0"/>
              <w:right w:val="single" w:color="000000" w:sz="8" w:space="0"/>
            </w:tcBorders>
            <w:vAlign w:val="center"/>
          </w:tcPr>
          <w:p>
            <w:pPr>
              <w:jc w:val="center"/>
              <w:rPr>
                <w:rFonts w:hint="eastAsia" w:ascii="宋体" w:hAnsi="宋体" w:cs="宋体"/>
                <w:sz w:val="21"/>
                <w:szCs w:val="21"/>
              </w:rPr>
            </w:pPr>
          </w:p>
        </w:tc>
        <w:tc>
          <w:tcPr>
            <w:tcW w:w="179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cs="宋体"/>
                <w:sz w:val="21"/>
                <w:szCs w:val="21"/>
              </w:rPr>
            </w:pPr>
          </w:p>
        </w:tc>
        <w:tc>
          <w:tcPr>
            <w:tcW w:w="1260" w:type="dxa"/>
            <w:tcBorders>
              <w:top w:val="single" w:color="000000" w:sz="8" w:space="0"/>
              <w:left w:val="single" w:color="000000" w:sz="2" w:space="0"/>
              <w:bottom w:val="single" w:color="000000" w:sz="8" w:space="0"/>
              <w:right w:val="single" w:color="000000" w:sz="12" w:space="0"/>
            </w:tcBorders>
          </w:tcPr>
          <w:p>
            <w:pPr>
              <w:jc w:val="center"/>
              <w:rPr>
                <w:rFonts w:hint="eastAsia" w:ascii="宋体" w:hAnsi="宋体" w:cs="宋体"/>
                <w:sz w:val="21"/>
                <w:szCs w:val="21"/>
              </w:rPr>
            </w:pPr>
          </w:p>
        </w:tc>
      </w:tr>
    </w:tbl>
    <w:p>
      <w:pPr>
        <w:widowControl/>
        <w:jc w:val="left"/>
        <w:rPr>
          <w:rFonts w:hint="eastAsia" w:ascii="宋体" w:hAnsi="宋体" w:cs="宋体"/>
          <w:sz w:val="21"/>
          <w:szCs w:val="21"/>
        </w:rPr>
      </w:pPr>
      <w:r>
        <w:rPr>
          <w:rFonts w:hint="eastAsia" w:ascii="宋体" w:hAnsi="宋体" w:cs="宋体"/>
          <w:sz w:val="21"/>
          <w:szCs w:val="21"/>
        </w:rPr>
        <w:t>注：按评审表内容提供相关证明材料。</w:t>
      </w:r>
    </w:p>
    <w:p>
      <w:pPr>
        <w:spacing w:line="360" w:lineRule="auto"/>
        <w:ind w:left="424" w:hanging="424" w:hangingChars="202"/>
        <w:rPr>
          <w:rFonts w:hint="eastAsia" w:ascii="宋体" w:hAnsi="宋体" w:cs="宋体"/>
          <w:sz w:val="21"/>
          <w:szCs w:val="21"/>
        </w:rPr>
      </w:pPr>
    </w:p>
    <w:p>
      <w:pPr>
        <w:ind w:left="840"/>
        <w:rPr>
          <w:rFonts w:hint="eastAsia" w:ascii="宋体" w:hAnsi="宋体" w:cs="宋体"/>
          <w:sz w:val="24"/>
        </w:rPr>
      </w:pPr>
    </w:p>
    <w:p>
      <w:pPr>
        <w:ind w:left="840"/>
        <w:rPr>
          <w:rFonts w:hint="eastAsia" w:ascii="宋体" w:hAnsi="宋体" w:cs="宋体"/>
          <w:sz w:val="24"/>
        </w:rPr>
      </w:pPr>
    </w:p>
    <w:p>
      <w:pPr>
        <w:spacing w:line="360" w:lineRule="auto"/>
        <w:ind w:left="-188" w:leftChars="-67"/>
        <w:rPr>
          <w:rFonts w:hint="eastAsia" w:ascii="宋体" w:hAnsi="宋体" w:cs="宋体"/>
          <w:sz w:val="24"/>
        </w:rPr>
      </w:pPr>
      <w:r>
        <w:rPr>
          <w:rFonts w:hint="eastAsia" w:ascii="宋体" w:hAnsi="宋体" w:cs="宋体"/>
          <w:sz w:val="24"/>
        </w:rPr>
        <w:t>法定代表人（或法定代表人授权代表）签字或盖章：</w:t>
      </w:r>
    </w:p>
    <w:p>
      <w:pPr>
        <w:spacing w:line="360" w:lineRule="auto"/>
        <w:ind w:left="-188" w:leftChars="-67"/>
        <w:rPr>
          <w:rFonts w:hint="eastAsia" w:ascii="宋体" w:hAnsi="宋体" w:cs="宋体"/>
          <w:sz w:val="24"/>
        </w:rPr>
      </w:pPr>
      <w:r>
        <w:rPr>
          <w:rFonts w:hint="eastAsia" w:ascii="宋体" w:hAnsi="宋体" w:cs="宋体"/>
          <w:sz w:val="24"/>
        </w:rPr>
        <w:t>供应商名称（加盖公章）：</w:t>
      </w:r>
    </w:p>
    <w:p>
      <w:pPr>
        <w:spacing w:line="360" w:lineRule="auto"/>
        <w:ind w:left="-188" w:leftChars="-67"/>
        <w:rPr>
          <w:rFonts w:hint="eastAsia" w:ascii="宋体" w:hAnsi="宋体" w:cs="宋体"/>
          <w:sz w:val="24"/>
        </w:rPr>
      </w:pPr>
      <w:r>
        <w:rPr>
          <w:rFonts w:hint="eastAsia" w:ascii="宋体" w:hAnsi="宋体" w:cs="宋体"/>
          <w:sz w:val="24"/>
        </w:rPr>
        <w:t>日期：   年   月   日</w:t>
      </w:r>
    </w:p>
    <w:p>
      <w:pPr>
        <w:ind w:left="105"/>
        <w:rPr>
          <w:rFonts w:hint="eastAsia" w:ascii="宋体" w:hAnsi="宋体" w:cs="宋体"/>
          <w:b/>
          <w:sz w:val="30"/>
        </w:rPr>
      </w:pPr>
      <w:r>
        <w:rPr>
          <w:rFonts w:hint="eastAsia" w:ascii="宋体" w:hAnsi="宋体" w:cs="宋体"/>
        </w:rPr>
        <w:br w:type="page"/>
      </w:r>
      <w:r>
        <w:rPr>
          <w:rFonts w:hint="eastAsia" w:ascii="宋体" w:hAnsi="宋体" w:cs="宋体"/>
          <w:b/>
          <w:sz w:val="24"/>
          <w:szCs w:val="24"/>
        </w:rPr>
        <w:t>格式 1</w:t>
      </w:r>
      <w:r>
        <w:rPr>
          <w:rFonts w:hint="eastAsia" w:ascii="宋体" w:hAnsi="宋体" w:cs="宋体"/>
          <w:b/>
          <w:sz w:val="24"/>
          <w:szCs w:val="24"/>
          <w:lang w:val="en-US" w:eastAsia="zh-CN"/>
        </w:rPr>
        <w:t>3</w:t>
      </w:r>
      <w:r>
        <w:rPr>
          <w:rFonts w:hint="eastAsia" w:ascii="宋体" w:hAnsi="宋体" w:cs="宋体"/>
          <w:b/>
          <w:sz w:val="30"/>
        </w:rPr>
        <w:t xml:space="preserve">               </w:t>
      </w:r>
    </w:p>
    <w:p>
      <w:pPr>
        <w:jc w:val="center"/>
        <w:rPr>
          <w:rFonts w:hint="eastAsia" w:ascii="宋体" w:hAnsi="宋体" w:cs="宋体"/>
          <w:sz w:val="30"/>
        </w:rPr>
      </w:pPr>
      <w:r>
        <w:rPr>
          <w:rFonts w:hint="eastAsia" w:ascii="宋体" w:hAnsi="宋体" w:cs="宋体"/>
          <w:b/>
          <w:sz w:val="30"/>
        </w:rPr>
        <w:t>获奖情况一览表（如有）</w:t>
      </w:r>
    </w:p>
    <w:p>
      <w:pPr>
        <w:rPr>
          <w:rFonts w:hint="eastAsia" w:ascii="宋体" w:hAnsi="宋体" w:cs="宋体"/>
          <w:sz w:val="18"/>
          <w:szCs w:val="18"/>
        </w:rPr>
      </w:pP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723"/>
        <w:gridCol w:w="2126"/>
        <w:gridCol w:w="1701"/>
        <w:gridCol w:w="21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single" w:color="auto" w:sz="12" w:space="0"/>
              <w:bottom w:val="double" w:color="auto" w:sz="4" w:space="0"/>
            </w:tcBorders>
            <w:shd w:val="clear" w:color="auto" w:fill="EEECE1"/>
            <w:vAlign w:val="center"/>
          </w:tcPr>
          <w:p>
            <w:pPr>
              <w:spacing w:line="400" w:lineRule="exact"/>
              <w:jc w:val="center"/>
              <w:rPr>
                <w:rFonts w:hint="eastAsia" w:ascii="宋体" w:hAnsi="宋体" w:cs="宋体"/>
                <w:sz w:val="24"/>
                <w:szCs w:val="24"/>
              </w:rPr>
            </w:pPr>
            <w:r>
              <w:rPr>
                <w:rFonts w:hint="eastAsia" w:ascii="宋体" w:hAnsi="宋体" w:cs="宋体"/>
                <w:sz w:val="24"/>
                <w:szCs w:val="24"/>
              </w:rPr>
              <w:t>序号</w:t>
            </w:r>
          </w:p>
        </w:tc>
        <w:tc>
          <w:tcPr>
            <w:tcW w:w="1723" w:type="dxa"/>
            <w:tcBorders>
              <w:top w:val="single" w:color="auto" w:sz="12" w:space="0"/>
              <w:bottom w:val="double" w:color="auto" w:sz="4" w:space="0"/>
            </w:tcBorders>
            <w:shd w:val="clear" w:color="auto" w:fill="EEECE1"/>
            <w:vAlign w:val="center"/>
          </w:tcPr>
          <w:p>
            <w:pPr>
              <w:spacing w:line="400" w:lineRule="exact"/>
              <w:jc w:val="center"/>
              <w:rPr>
                <w:rFonts w:hint="eastAsia" w:ascii="宋体" w:hAnsi="宋体" w:cs="宋体"/>
                <w:sz w:val="24"/>
                <w:szCs w:val="24"/>
              </w:rPr>
            </w:pPr>
            <w:r>
              <w:rPr>
                <w:rFonts w:hint="eastAsia" w:ascii="宋体" w:hAnsi="宋体" w:cs="宋体"/>
                <w:sz w:val="24"/>
                <w:szCs w:val="24"/>
              </w:rPr>
              <w:t>证书名称</w:t>
            </w:r>
          </w:p>
        </w:tc>
        <w:tc>
          <w:tcPr>
            <w:tcW w:w="2126" w:type="dxa"/>
            <w:tcBorders>
              <w:top w:val="single" w:color="auto" w:sz="12" w:space="0"/>
              <w:bottom w:val="double" w:color="auto" w:sz="4" w:space="0"/>
            </w:tcBorders>
            <w:shd w:val="clear" w:color="auto" w:fill="EEECE1"/>
            <w:vAlign w:val="center"/>
          </w:tcPr>
          <w:p>
            <w:pPr>
              <w:spacing w:line="400" w:lineRule="exact"/>
              <w:jc w:val="center"/>
              <w:rPr>
                <w:rFonts w:hint="eastAsia" w:ascii="宋体" w:hAnsi="宋体" w:cs="宋体"/>
                <w:sz w:val="24"/>
                <w:szCs w:val="24"/>
              </w:rPr>
            </w:pPr>
            <w:r>
              <w:rPr>
                <w:rFonts w:hint="eastAsia" w:ascii="宋体" w:hAnsi="宋体" w:cs="宋体"/>
                <w:sz w:val="24"/>
                <w:szCs w:val="24"/>
              </w:rPr>
              <w:t>发证单位</w:t>
            </w:r>
          </w:p>
        </w:tc>
        <w:tc>
          <w:tcPr>
            <w:tcW w:w="1701" w:type="dxa"/>
            <w:tcBorders>
              <w:top w:val="single" w:color="auto" w:sz="12" w:space="0"/>
              <w:bottom w:val="double" w:color="auto" w:sz="4" w:space="0"/>
            </w:tcBorders>
            <w:shd w:val="clear" w:color="auto" w:fill="EEECE1"/>
            <w:vAlign w:val="center"/>
          </w:tcPr>
          <w:p>
            <w:pPr>
              <w:spacing w:line="400" w:lineRule="exact"/>
              <w:jc w:val="center"/>
              <w:rPr>
                <w:rFonts w:hint="eastAsia" w:ascii="宋体" w:hAnsi="宋体" w:cs="宋体"/>
                <w:sz w:val="24"/>
                <w:szCs w:val="24"/>
              </w:rPr>
            </w:pPr>
            <w:r>
              <w:rPr>
                <w:rFonts w:hint="eastAsia" w:ascii="宋体" w:hAnsi="宋体" w:cs="宋体"/>
                <w:sz w:val="24"/>
                <w:szCs w:val="24"/>
              </w:rPr>
              <w:t>证书等级</w:t>
            </w:r>
          </w:p>
        </w:tc>
        <w:tc>
          <w:tcPr>
            <w:tcW w:w="2126" w:type="dxa"/>
            <w:tcBorders>
              <w:top w:val="single" w:color="auto" w:sz="12" w:space="0"/>
              <w:bottom w:val="double" w:color="auto" w:sz="4" w:space="0"/>
            </w:tcBorders>
            <w:shd w:val="clear" w:color="auto" w:fill="EEECE1"/>
            <w:vAlign w:val="center"/>
          </w:tcPr>
          <w:p>
            <w:pPr>
              <w:spacing w:line="400" w:lineRule="exact"/>
              <w:jc w:val="center"/>
              <w:rPr>
                <w:rFonts w:hint="eastAsia" w:ascii="宋体" w:hAnsi="宋体" w:cs="宋体"/>
                <w:sz w:val="24"/>
                <w:szCs w:val="24"/>
              </w:rPr>
            </w:pPr>
            <w:r>
              <w:rPr>
                <w:rFonts w:hint="eastAsia" w:ascii="宋体" w:hAnsi="宋体" w:cs="宋体"/>
                <w:sz w:val="24"/>
                <w:szCs w:val="24"/>
              </w:rPr>
              <w:t>证书有效期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tcBorders>
              <w:top w:val="double" w:color="auto" w:sz="4" w:space="0"/>
            </w:tcBorders>
            <w:vAlign w:val="center"/>
          </w:tcPr>
          <w:p>
            <w:pPr>
              <w:spacing w:line="400" w:lineRule="exact"/>
              <w:jc w:val="center"/>
              <w:rPr>
                <w:rFonts w:hint="eastAsia" w:ascii="宋体" w:hAnsi="宋体" w:cs="宋体"/>
              </w:rPr>
            </w:pPr>
          </w:p>
        </w:tc>
        <w:tc>
          <w:tcPr>
            <w:tcW w:w="1723" w:type="dxa"/>
            <w:tcBorders>
              <w:top w:val="double" w:color="auto" w:sz="4" w:space="0"/>
            </w:tcBorders>
            <w:vAlign w:val="center"/>
          </w:tcPr>
          <w:p>
            <w:pPr>
              <w:spacing w:line="400" w:lineRule="exact"/>
              <w:jc w:val="center"/>
              <w:rPr>
                <w:rFonts w:hint="eastAsia" w:ascii="宋体" w:hAnsi="宋体" w:cs="宋体"/>
              </w:rPr>
            </w:pPr>
          </w:p>
        </w:tc>
        <w:tc>
          <w:tcPr>
            <w:tcW w:w="2126" w:type="dxa"/>
            <w:tcBorders>
              <w:top w:val="double" w:color="auto" w:sz="4" w:space="0"/>
            </w:tcBorders>
            <w:vAlign w:val="center"/>
          </w:tcPr>
          <w:p>
            <w:pPr>
              <w:spacing w:line="400" w:lineRule="exact"/>
              <w:jc w:val="center"/>
              <w:rPr>
                <w:rFonts w:hint="eastAsia" w:ascii="宋体" w:hAnsi="宋体" w:cs="宋体"/>
              </w:rPr>
            </w:pPr>
          </w:p>
        </w:tc>
        <w:tc>
          <w:tcPr>
            <w:tcW w:w="1701" w:type="dxa"/>
            <w:tcBorders>
              <w:top w:val="double" w:color="auto" w:sz="4" w:space="0"/>
            </w:tcBorders>
            <w:vAlign w:val="center"/>
          </w:tcPr>
          <w:p>
            <w:pPr>
              <w:spacing w:line="400" w:lineRule="exact"/>
              <w:jc w:val="center"/>
              <w:rPr>
                <w:rFonts w:hint="eastAsia" w:ascii="宋体" w:hAnsi="宋体" w:cs="宋体"/>
              </w:rPr>
            </w:pPr>
          </w:p>
        </w:tc>
        <w:tc>
          <w:tcPr>
            <w:tcW w:w="2126" w:type="dxa"/>
            <w:tcBorders>
              <w:top w:val="double" w:color="auto" w:sz="4" w:space="0"/>
            </w:tcBorders>
            <w:vAlign w:val="center"/>
          </w:tcPr>
          <w:p>
            <w:pPr>
              <w:spacing w:line="400" w:lineRule="exact"/>
              <w:jc w:val="center"/>
              <w:rPr>
                <w:rFonts w:hint="eastAsia"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spacing w:line="400" w:lineRule="exact"/>
              <w:jc w:val="center"/>
              <w:rPr>
                <w:rFonts w:hint="eastAsia" w:ascii="宋体" w:hAnsi="宋体" w:cs="宋体"/>
              </w:rPr>
            </w:pPr>
          </w:p>
        </w:tc>
        <w:tc>
          <w:tcPr>
            <w:tcW w:w="1723" w:type="dxa"/>
            <w:vAlign w:val="center"/>
          </w:tcPr>
          <w:p>
            <w:pPr>
              <w:spacing w:line="400" w:lineRule="exact"/>
              <w:jc w:val="center"/>
              <w:rPr>
                <w:rFonts w:hint="eastAsia" w:ascii="宋体" w:hAnsi="宋体" w:cs="宋体"/>
              </w:rPr>
            </w:pPr>
          </w:p>
        </w:tc>
        <w:tc>
          <w:tcPr>
            <w:tcW w:w="2126" w:type="dxa"/>
            <w:vAlign w:val="center"/>
          </w:tcPr>
          <w:p>
            <w:pPr>
              <w:spacing w:line="400" w:lineRule="exact"/>
              <w:jc w:val="center"/>
              <w:rPr>
                <w:rFonts w:hint="eastAsia" w:ascii="宋体" w:hAnsi="宋体" w:cs="宋体"/>
              </w:rPr>
            </w:pPr>
          </w:p>
        </w:tc>
        <w:tc>
          <w:tcPr>
            <w:tcW w:w="1701" w:type="dxa"/>
            <w:vAlign w:val="center"/>
          </w:tcPr>
          <w:p>
            <w:pPr>
              <w:spacing w:line="400" w:lineRule="exact"/>
              <w:jc w:val="center"/>
              <w:rPr>
                <w:rFonts w:hint="eastAsia" w:ascii="宋体" w:hAnsi="宋体" w:cs="宋体"/>
              </w:rPr>
            </w:pPr>
          </w:p>
        </w:tc>
        <w:tc>
          <w:tcPr>
            <w:tcW w:w="2126" w:type="dxa"/>
            <w:vAlign w:val="center"/>
          </w:tcPr>
          <w:p>
            <w:pPr>
              <w:spacing w:line="400" w:lineRule="exact"/>
              <w:jc w:val="center"/>
              <w:rPr>
                <w:rFonts w:hint="eastAsia"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spacing w:line="400" w:lineRule="exact"/>
              <w:jc w:val="center"/>
              <w:rPr>
                <w:rFonts w:hint="eastAsia" w:ascii="宋体" w:hAnsi="宋体" w:cs="宋体"/>
              </w:rPr>
            </w:pPr>
          </w:p>
        </w:tc>
        <w:tc>
          <w:tcPr>
            <w:tcW w:w="1723" w:type="dxa"/>
            <w:vAlign w:val="center"/>
          </w:tcPr>
          <w:p>
            <w:pPr>
              <w:spacing w:line="400" w:lineRule="exact"/>
              <w:jc w:val="center"/>
              <w:rPr>
                <w:rFonts w:hint="eastAsia" w:ascii="宋体" w:hAnsi="宋体" w:cs="宋体"/>
              </w:rPr>
            </w:pPr>
          </w:p>
        </w:tc>
        <w:tc>
          <w:tcPr>
            <w:tcW w:w="2126" w:type="dxa"/>
            <w:vAlign w:val="center"/>
          </w:tcPr>
          <w:p>
            <w:pPr>
              <w:spacing w:line="400" w:lineRule="exact"/>
              <w:jc w:val="center"/>
              <w:rPr>
                <w:rFonts w:hint="eastAsia" w:ascii="宋体" w:hAnsi="宋体" w:cs="宋体"/>
              </w:rPr>
            </w:pPr>
          </w:p>
        </w:tc>
        <w:tc>
          <w:tcPr>
            <w:tcW w:w="1701" w:type="dxa"/>
            <w:vAlign w:val="center"/>
          </w:tcPr>
          <w:p>
            <w:pPr>
              <w:spacing w:line="400" w:lineRule="exact"/>
              <w:jc w:val="center"/>
              <w:rPr>
                <w:rFonts w:hint="eastAsia" w:ascii="宋体" w:hAnsi="宋体" w:cs="宋体"/>
              </w:rPr>
            </w:pPr>
          </w:p>
        </w:tc>
        <w:tc>
          <w:tcPr>
            <w:tcW w:w="2126" w:type="dxa"/>
            <w:vAlign w:val="center"/>
          </w:tcPr>
          <w:p>
            <w:pPr>
              <w:spacing w:line="400" w:lineRule="exact"/>
              <w:jc w:val="center"/>
              <w:rPr>
                <w:rFonts w:hint="eastAsia"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spacing w:line="400" w:lineRule="exact"/>
              <w:jc w:val="center"/>
              <w:rPr>
                <w:rFonts w:hint="eastAsia" w:ascii="宋体" w:hAnsi="宋体" w:cs="宋体"/>
              </w:rPr>
            </w:pPr>
          </w:p>
        </w:tc>
        <w:tc>
          <w:tcPr>
            <w:tcW w:w="1723" w:type="dxa"/>
            <w:vAlign w:val="center"/>
          </w:tcPr>
          <w:p>
            <w:pPr>
              <w:spacing w:line="400" w:lineRule="exact"/>
              <w:jc w:val="center"/>
              <w:rPr>
                <w:rFonts w:hint="eastAsia" w:ascii="宋体" w:hAnsi="宋体" w:cs="宋体"/>
              </w:rPr>
            </w:pPr>
          </w:p>
        </w:tc>
        <w:tc>
          <w:tcPr>
            <w:tcW w:w="2126" w:type="dxa"/>
            <w:vAlign w:val="center"/>
          </w:tcPr>
          <w:p>
            <w:pPr>
              <w:spacing w:line="400" w:lineRule="exact"/>
              <w:jc w:val="center"/>
              <w:rPr>
                <w:rFonts w:hint="eastAsia" w:ascii="宋体" w:hAnsi="宋体" w:cs="宋体"/>
              </w:rPr>
            </w:pPr>
          </w:p>
        </w:tc>
        <w:tc>
          <w:tcPr>
            <w:tcW w:w="1701" w:type="dxa"/>
            <w:vAlign w:val="center"/>
          </w:tcPr>
          <w:p>
            <w:pPr>
              <w:spacing w:line="400" w:lineRule="exact"/>
              <w:jc w:val="center"/>
              <w:rPr>
                <w:rFonts w:hint="eastAsia" w:ascii="宋体" w:hAnsi="宋体" w:cs="宋体"/>
              </w:rPr>
            </w:pPr>
          </w:p>
        </w:tc>
        <w:tc>
          <w:tcPr>
            <w:tcW w:w="2126" w:type="dxa"/>
            <w:vAlign w:val="center"/>
          </w:tcPr>
          <w:p>
            <w:pPr>
              <w:spacing w:line="400" w:lineRule="exact"/>
              <w:jc w:val="center"/>
              <w:rPr>
                <w:rFonts w:hint="eastAsia"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spacing w:line="400" w:lineRule="exact"/>
              <w:jc w:val="center"/>
              <w:rPr>
                <w:rFonts w:hint="eastAsia" w:ascii="宋体" w:hAnsi="宋体" w:cs="宋体"/>
              </w:rPr>
            </w:pPr>
          </w:p>
        </w:tc>
        <w:tc>
          <w:tcPr>
            <w:tcW w:w="1723" w:type="dxa"/>
            <w:vAlign w:val="center"/>
          </w:tcPr>
          <w:p>
            <w:pPr>
              <w:spacing w:line="400" w:lineRule="exact"/>
              <w:jc w:val="center"/>
              <w:rPr>
                <w:rFonts w:hint="eastAsia" w:ascii="宋体" w:hAnsi="宋体" w:cs="宋体"/>
              </w:rPr>
            </w:pPr>
          </w:p>
        </w:tc>
        <w:tc>
          <w:tcPr>
            <w:tcW w:w="2126" w:type="dxa"/>
            <w:vAlign w:val="center"/>
          </w:tcPr>
          <w:p>
            <w:pPr>
              <w:spacing w:line="400" w:lineRule="exact"/>
              <w:jc w:val="center"/>
              <w:rPr>
                <w:rFonts w:hint="eastAsia" w:ascii="宋体" w:hAnsi="宋体" w:cs="宋体"/>
              </w:rPr>
            </w:pPr>
          </w:p>
        </w:tc>
        <w:tc>
          <w:tcPr>
            <w:tcW w:w="1701" w:type="dxa"/>
            <w:vAlign w:val="center"/>
          </w:tcPr>
          <w:p>
            <w:pPr>
              <w:spacing w:line="400" w:lineRule="exact"/>
              <w:jc w:val="center"/>
              <w:rPr>
                <w:rFonts w:hint="eastAsia" w:ascii="宋体" w:hAnsi="宋体" w:cs="宋体"/>
              </w:rPr>
            </w:pPr>
          </w:p>
        </w:tc>
        <w:tc>
          <w:tcPr>
            <w:tcW w:w="2126" w:type="dxa"/>
            <w:vAlign w:val="center"/>
          </w:tcPr>
          <w:p>
            <w:pPr>
              <w:spacing w:line="400" w:lineRule="exact"/>
              <w:jc w:val="center"/>
              <w:rPr>
                <w:rFonts w:hint="eastAsia"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spacing w:line="400" w:lineRule="exact"/>
              <w:jc w:val="center"/>
              <w:rPr>
                <w:rFonts w:hint="eastAsia" w:ascii="宋体" w:hAnsi="宋体" w:cs="宋体"/>
              </w:rPr>
            </w:pPr>
          </w:p>
        </w:tc>
        <w:tc>
          <w:tcPr>
            <w:tcW w:w="1723" w:type="dxa"/>
            <w:vAlign w:val="center"/>
          </w:tcPr>
          <w:p>
            <w:pPr>
              <w:spacing w:line="400" w:lineRule="exact"/>
              <w:jc w:val="center"/>
              <w:rPr>
                <w:rFonts w:hint="eastAsia" w:ascii="宋体" w:hAnsi="宋体" w:cs="宋体"/>
              </w:rPr>
            </w:pPr>
          </w:p>
        </w:tc>
        <w:tc>
          <w:tcPr>
            <w:tcW w:w="2126" w:type="dxa"/>
            <w:vAlign w:val="center"/>
          </w:tcPr>
          <w:p>
            <w:pPr>
              <w:spacing w:line="400" w:lineRule="exact"/>
              <w:jc w:val="center"/>
              <w:rPr>
                <w:rFonts w:hint="eastAsia" w:ascii="宋体" w:hAnsi="宋体" w:cs="宋体"/>
              </w:rPr>
            </w:pPr>
          </w:p>
        </w:tc>
        <w:tc>
          <w:tcPr>
            <w:tcW w:w="1701" w:type="dxa"/>
            <w:vAlign w:val="center"/>
          </w:tcPr>
          <w:p>
            <w:pPr>
              <w:spacing w:line="400" w:lineRule="exact"/>
              <w:jc w:val="center"/>
              <w:rPr>
                <w:rFonts w:hint="eastAsia" w:ascii="宋体" w:hAnsi="宋体" w:cs="宋体"/>
              </w:rPr>
            </w:pPr>
          </w:p>
        </w:tc>
        <w:tc>
          <w:tcPr>
            <w:tcW w:w="2126" w:type="dxa"/>
            <w:vAlign w:val="center"/>
          </w:tcPr>
          <w:p>
            <w:pPr>
              <w:spacing w:line="400" w:lineRule="exact"/>
              <w:jc w:val="center"/>
              <w:rPr>
                <w:rFonts w:hint="eastAsia"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spacing w:line="400" w:lineRule="exact"/>
              <w:jc w:val="center"/>
              <w:rPr>
                <w:rFonts w:hint="eastAsia" w:ascii="宋体" w:hAnsi="宋体" w:cs="宋体"/>
              </w:rPr>
            </w:pPr>
          </w:p>
        </w:tc>
        <w:tc>
          <w:tcPr>
            <w:tcW w:w="1723" w:type="dxa"/>
            <w:vAlign w:val="center"/>
          </w:tcPr>
          <w:p>
            <w:pPr>
              <w:spacing w:line="400" w:lineRule="exact"/>
              <w:jc w:val="center"/>
              <w:rPr>
                <w:rFonts w:hint="eastAsia" w:ascii="宋体" w:hAnsi="宋体" w:cs="宋体"/>
              </w:rPr>
            </w:pPr>
          </w:p>
        </w:tc>
        <w:tc>
          <w:tcPr>
            <w:tcW w:w="2126" w:type="dxa"/>
            <w:vAlign w:val="center"/>
          </w:tcPr>
          <w:p>
            <w:pPr>
              <w:spacing w:line="400" w:lineRule="exact"/>
              <w:jc w:val="center"/>
              <w:rPr>
                <w:rFonts w:hint="eastAsia" w:ascii="宋体" w:hAnsi="宋体" w:cs="宋体"/>
              </w:rPr>
            </w:pPr>
          </w:p>
        </w:tc>
        <w:tc>
          <w:tcPr>
            <w:tcW w:w="1701" w:type="dxa"/>
            <w:vAlign w:val="center"/>
          </w:tcPr>
          <w:p>
            <w:pPr>
              <w:spacing w:line="400" w:lineRule="exact"/>
              <w:jc w:val="center"/>
              <w:rPr>
                <w:rFonts w:hint="eastAsia" w:ascii="宋体" w:hAnsi="宋体" w:cs="宋体"/>
              </w:rPr>
            </w:pPr>
          </w:p>
        </w:tc>
        <w:tc>
          <w:tcPr>
            <w:tcW w:w="2126" w:type="dxa"/>
            <w:vAlign w:val="center"/>
          </w:tcPr>
          <w:p>
            <w:pPr>
              <w:spacing w:line="400" w:lineRule="exact"/>
              <w:jc w:val="center"/>
              <w:rPr>
                <w:rFonts w:hint="eastAsia"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Align w:val="center"/>
          </w:tcPr>
          <w:p>
            <w:pPr>
              <w:spacing w:line="400" w:lineRule="exact"/>
              <w:jc w:val="center"/>
              <w:rPr>
                <w:rFonts w:hint="eastAsia" w:ascii="宋体" w:hAnsi="宋体" w:cs="宋体"/>
              </w:rPr>
            </w:pPr>
          </w:p>
        </w:tc>
        <w:tc>
          <w:tcPr>
            <w:tcW w:w="1723" w:type="dxa"/>
            <w:vAlign w:val="center"/>
          </w:tcPr>
          <w:p>
            <w:pPr>
              <w:spacing w:line="400" w:lineRule="exact"/>
              <w:jc w:val="center"/>
              <w:rPr>
                <w:rFonts w:hint="eastAsia" w:ascii="宋体" w:hAnsi="宋体" w:cs="宋体"/>
              </w:rPr>
            </w:pPr>
          </w:p>
        </w:tc>
        <w:tc>
          <w:tcPr>
            <w:tcW w:w="2126" w:type="dxa"/>
            <w:vAlign w:val="center"/>
          </w:tcPr>
          <w:p>
            <w:pPr>
              <w:spacing w:line="400" w:lineRule="exact"/>
              <w:jc w:val="center"/>
              <w:rPr>
                <w:rFonts w:hint="eastAsia" w:ascii="宋体" w:hAnsi="宋体" w:cs="宋体"/>
              </w:rPr>
            </w:pPr>
          </w:p>
        </w:tc>
        <w:tc>
          <w:tcPr>
            <w:tcW w:w="1701" w:type="dxa"/>
            <w:vAlign w:val="center"/>
          </w:tcPr>
          <w:p>
            <w:pPr>
              <w:spacing w:line="400" w:lineRule="exact"/>
              <w:jc w:val="center"/>
              <w:rPr>
                <w:rFonts w:hint="eastAsia" w:ascii="宋体" w:hAnsi="宋体" w:cs="宋体"/>
              </w:rPr>
            </w:pPr>
          </w:p>
        </w:tc>
        <w:tc>
          <w:tcPr>
            <w:tcW w:w="2126" w:type="dxa"/>
            <w:vAlign w:val="center"/>
          </w:tcPr>
          <w:p>
            <w:pPr>
              <w:spacing w:line="400" w:lineRule="exact"/>
              <w:jc w:val="center"/>
              <w:rPr>
                <w:rFonts w:hint="eastAsia" w:ascii="宋体" w:hAnsi="宋体" w:cs="宋体"/>
              </w:rPr>
            </w:pPr>
          </w:p>
        </w:tc>
      </w:tr>
    </w:tbl>
    <w:p>
      <w:pPr>
        <w:ind w:firstLine="420" w:firstLineChars="200"/>
        <w:rPr>
          <w:rFonts w:hint="eastAsia" w:ascii="宋体" w:hAnsi="宋体" w:cs="宋体"/>
          <w:sz w:val="24"/>
          <w:szCs w:val="24"/>
        </w:rPr>
      </w:pPr>
      <w:r>
        <w:rPr>
          <w:rFonts w:hint="eastAsia" w:ascii="宋体" w:hAnsi="宋体" w:cs="宋体"/>
          <w:sz w:val="21"/>
          <w:szCs w:val="21"/>
        </w:rPr>
        <w:t>注：按评审表内容提供相关证明材料。</w:t>
      </w:r>
    </w:p>
    <w:p>
      <w:pPr>
        <w:spacing w:line="360" w:lineRule="auto"/>
        <w:rPr>
          <w:rFonts w:hint="eastAsia" w:ascii="宋体" w:hAnsi="宋体" w:cs="宋体"/>
          <w:sz w:val="24"/>
        </w:rPr>
      </w:pPr>
    </w:p>
    <w:p>
      <w:pPr>
        <w:spacing w:line="360" w:lineRule="auto"/>
        <w:rPr>
          <w:rFonts w:hint="eastAsia" w:ascii="宋体" w:hAnsi="宋体" w:cs="宋体"/>
          <w:sz w:val="24"/>
        </w:rPr>
      </w:pPr>
    </w:p>
    <w:p>
      <w:pPr>
        <w:rPr>
          <w:rFonts w:hint="eastAsia" w:ascii="宋体" w:hAnsi="宋体" w:cs="宋体"/>
          <w:sz w:val="24"/>
          <w:szCs w:val="24"/>
        </w:rPr>
      </w:pPr>
      <w:r>
        <w:rPr>
          <w:rFonts w:hint="eastAsia" w:ascii="宋体" w:hAnsi="宋体" w:cs="宋体"/>
          <w:sz w:val="24"/>
          <w:szCs w:val="24"/>
        </w:rPr>
        <w:t>供应商全称（盖公章）：</w:t>
      </w:r>
    </w:p>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法定代表人或授权代表（签名或盖章）：</w:t>
      </w:r>
    </w:p>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日 期：    年    月   日</w:t>
      </w:r>
    </w:p>
    <w:p>
      <w:pPr>
        <w:rPr>
          <w:rFonts w:hint="eastAsia" w:ascii="宋体" w:hAnsi="宋体" w:cs="宋体"/>
          <w:sz w:val="10"/>
          <w:szCs w:val="10"/>
        </w:rPr>
      </w:pPr>
      <w:r>
        <w:rPr>
          <w:rFonts w:hint="eastAsia" w:ascii="宋体" w:hAnsi="宋体" w:cs="宋体"/>
        </w:rPr>
        <w:br w:type="page"/>
      </w:r>
    </w:p>
    <w:tbl>
      <w:tblPr>
        <w:tblStyle w:val="18"/>
        <w:tblW w:w="0" w:type="auto"/>
        <w:tblInd w:w="-35" w:type="dxa"/>
        <w:tblLayout w:type="fixed"/>
        <w:tblCellMar>
          <w:top w:w="0" w:type="dxa"/>
          <w:left w:w="0" w:type="dxa"/>
          <w:bottom w:w="0" w:type="dxa"/>
          <w:right w:w="0" w:type="dxa"/>
        </w:tblCellMar>
      </w:tblPr>
      <w:tblGrid>
        <w:gridCol w:w="1134"/>
        <w:gridCol w:w="1226"/>
        <w:gridCol w:w="820"/>
        <w:gridCol w:w="2207"/>
        <w:gridCol w:w="653"/>
        <w:gridCol w:w="960"/>
        <w:gridCol w:w="460"/>
        <w:gridCol w:w="420"/>
        <w:gridCol w:w="1440"/>
      </w:tblGrid>
      <w:tr>
        <w:tblPrEx>
          <w:tblCellMar>
            <w:top w:w="0" w:type="dxa"/>
            <w:left w:w="0" w:type="dxa"/>
            <w:bottom w:w="0" w:type="dxa"/>
            <w:right w:w="0" w:type="dxa"/>
          </w:tblCellMar>
        </w:tblPrEx>
        <w:trPr>
          <w:trHeight w:val="650" w:hRule="atLeast"/>
        </w:trPr>
        <w:tc>
          <w:tcPr>
            <w:tcW w:w="1134" w:type="dxa"/>
            <w:vAlign w:val="bottom"/>
          </w:tcPr>
          <w:p>
            <w:pPr>
              <w:spacing w:line="0" w:lineRule="atLeast"/>
              <w:ind w:left="40"/>
              <w:rPr>
                <w:rFonts w:hint="eastAsia" w:ascii="宋体" w:hAnsi="宋体" w:eastAsia="宋体" w:cs="宋体"/>
                <w:b/>
                <w:sz w:val="24"/>
                <w:szCs w:val="24"/>
                <w:lang w:eastAsia="zh-CN"/>
              </w:rPr>
            </w:pPr>
            <w:r>
              <w:rPr>
                <w:rFonts w:hint="eastAsia" w:ascii="宋体" w:hAnsi="宋体" w:cs="宋体"/>
                <w:b/>
                <w:sz w:val="24"/>
                <w:szCs w:val="24"/>
              </w:rPr>
              <w:t>格式 1</w:t>
            </w:r>
            <w:r>
              <w:rPr>
                <w:rFonts w:hint="eastAsia" w:ascii="宋体" w:hAnsi="宋体" w:cs="宋体"/>
                <w:b/>
                <w:sz w:val="24"/>
                <w:szCs w:val="24"/>
                <w:lang w:val="en-US" w:eastAsia="zh-CN"/>
              </w:rPr>
              <w:t>4</w:t>
            </w:r>
          </w:p>
        </w:tc>
        <w:tc>
          <w:tcPr>
            <w:tcW w:w="1226" w:type="dxa"/>
            <w:vAlign w:val="bottom"/>
          </w:tcPr>
          <w:p>
            <w:pPr>
              <w:spacing w:line="0" w:lineRule="atLeast"/>
              <w:rPr>
                <w:rFonts w:hint="eastAsia" w:ascii="宋体" w:hAnsi="宋体" w:cs="宋体"/>
                <w:sz w:val="24"/>
              </w:rPr>
            </w:pPr>
          </w:p>
        </w:tc>
        <w:tc>
          <w:tcPr>
            <w:tcW w:w="820" w:type="dxa"/>
            <w:vAlign w:val="bottom"/>
          </w:tcPr>
          <w:p>
            <w:pPr>
              <w:spacing w:line="0" w:lineRule="atLeast"/>
              <w:rPr>
                <w:rFonts w:hint="eastAsia" w:ascii="宋体" w:hAnsi="宋体" w:cs="宋体"/>
                <w:sz w:val="24"/>
              </w:rPr>
            </w:pPr>
          </w:p>
        </w:tc>
        <w:tc>
          <w:tcPr>
            <w:tcW w:w="2860" w:type="dxa"/>
            <w:gridSpan w:val="2"/>
            <w:vAlign w:val="bottom"/>
          </w:tcPr>
          <w:p>
            <w:pPr>
              <w:spacing w:line="0" w:lineRule="atLeast"/>
              <w:ind w:left="100"/>
              <w:rPr>
                <w:rFonts w:hint="eastAsia" w:ascii="宋体" w:hAnsi="宋体" w:cs="宋体"/>
                <w:b/>
                <w:sz w:val="30"/>
              </w:rPr>
            </w:pPr>
            <w:r>
              <w:rPr>
                <w:rFonts w:hint="eastAsia" w:ascii="宋体" w:hAnsi="宋体" w:cs="宋体"/>
                <w:b/>
                <w:sz w:val="30"/>
              </w:rPr>
              <w:t>与采购人需求差异表</w:t>
            </w:r>
          </w:p>
        </w:tc>
        <w:tc>
          <w:tcPr>
            <w:tcW w:w="960" w:type="dxa"/>
            <w:vAlign w:val="bottom"/>
          </w:tcPr>
          <w:p>
            <w:pPr>
              <w:spacing w:line="0" w:lineRule="atLeast"/>
              <w:rPr>
                <w:rFonts w:hint="eastAsia" w:ascii="宋体" w:hAnsi="宋体" w:cs="宋体"/>
                <w:sz w:val="24"/>
              </w:rPr>
            </w:pPr>
          </w:p>
        </w:tc>
        <w:tc>
          <w:tcPr>
            <w:tcW w:w="460" w:type="dxa"/>
            <w:vAlign w:val="bottom"/>
          </w:tcPr>
          <w:p>
            <w:pPr>
              <w:spacing w:line="0" w:lineRule="atLeast"/>
              <w:rPr>
                <w:rFonts w:hint="eastAsia" w:ascii="宋体" w:hAnsi="宋体" w:cs="宋体"/>
                <w:sz w:val="24"/>
              </w:rPr>
            </w:pPr>
          </w:p>
        </w:tc>
        <w:tc>
          <w:tcPr>
            <w:tcW w:w="420" w:type="dxa"/>
            <w:vAlign w:val="bottom"/>
          </w:tcPr>
          <w:p>
            <w:pPr>
              <w:spacing w:line="0" w:lineRule="atLeast"/>
              <w:rPr>
                <w:rFonts w:hint="eastAsia" w:ascii="宋体" w:hAnsi="宋体" w:cs="宋体"/>
                <w:sz w:val="24"/>
              </w:rPr>
            </w:pPr>
          </w:p>
        </w:tc>
        <w:tc>
          <w:tcPr>
            <w:tcW w:w="1440" w:type="dxa"/>
            <w:vAlign w:val="bottom"/>
          </w:tcPr>
          <w:p>
            <w:pPr>
              <w:spacing w:line="0" w:lineRule="atLeast"/>
              <w:rPr>
                <w:rFonts w:hint="eastAsia" w:ascii="宋体" w:hAnsi="宋体" w:cs="宋体"/>
                <w:sz w:val="24"/>
              </w:rPr>
            </w:pPr>
          </w:p>
        </w:tc>
      </w:tr>
      <w:tr>
        <w:tblPrEx>
          <w:tblCellMar>
            <w:top w:w="0" w:type="dxa"/>
            <w:left w:w="0" w:type="dxa"/>
            <w:bottom w:w="0" w:type="dxa"/>
            <w:right w:w="0" w:type="dxa"/>
          </w:tblCellMar>
        </w:tblPrEx>
        <w:trPr>
          <w:trHeight w:val="598" w:hRule="atLeast"/>
        </w:trPr>
        <w:tc>
          <w:tcPr>
            <w:tcW w:w="1134" w:type="dxa"/>
            <w:tcBorders>
              <w:bottom w:val="single" w:color="auto" w:sz="4" w:space="0"/>
            </w:tcBorders>
            <w:vAlign w:val="bottom"/>
          </w:tcPr>
          <w:p>
            <w:pPr>
              <w:spacing w:line="239" w:lineRule="exact"/>
              <w:ind w:left="40"/>
              <w:rPr>
                <w:rFonts w:hint="eastAsia" w:ascii="宋体" w:hAnsi="宋体" w:cs="宋体"/>
                <w:sz w:val="21"/>
                <w:szCs w:val="21"/>
              </w:rPr>
            </w:pPr>
            <w:r>
              <w:rPr>
                <w:rFonts w:hint="eastAsia" w:ascii="宋体" w:hAnsi="宋体" w:cs="宋体"/>
                <w:sz w:val="21"/>
                <w:szCs w:val="21"/>
              </w:rPr>
              <w:t>项目名称：</w:t>
            </w:r>
          </w:p>
        </w:tc>
        <w:tc>
          <w:tcPr>
            <w:tcW w:w="1226" w:type="dxa"/>
            <w:tcBorders>
              <w:bottom w:val="single" w:color="auto" w:sz="4" w:space="0"/>
            </w:tcBorders>
            <w:vAlign w:val="bottom"/>
          </w:tcPr>
          <w:p>
            <w:pPr>
              <w:spacing w:line="0" w:lineRule="atLeast"/>
              <w:rPr>
                <w:rFonts w:hint="eastAsia" w:ascii="宋体" w:hAnsi="宋体" w:cs="宋体"/>
                <w:sz w:val="21"/>
                <w:szCs w:val="21"/>
              </w:rPr>
            </w:pPr>
          </w:p>
        </w:tc>
        <w:tc>
          <w:tcPr>
            <w:tcW w:w="820" w:type="dxa"/>
            <w:tcBorders>
              <w:bottom w:val="single" w:color="auto" w:sz="4" w:space="0"/>
            </w:tcBorders>
            <w:vAlign w:val="bottom"/>
          </w:tcPr>
          <w:p>
            <w:pPr>
              <w:spacing w:line="0" w:lineRule="atLeast"/>
              <w:rPr>
                <w:rFonts w:hint="eastAsia" w:ascii="宋体" w:hAnsi="宋体" w:cs="宋体"/>
                <w:sz w:val="21"/>
                <w:szCs w:val="21"/>
              </w:rPr>
            </w:pPr>
          </w:p>
        </w:tc>
        <w:tc>
          <w:tcPr>
            <w:tcW w:w="2860" w:type="dxa"/>
            <w:gridSpan w:val="2"/>
            <w:tcBorders>
              <w:bottom w:val="single" w:color="auto" w:sz="4" w:space="0"/>
            </w:tcBorders>
            <w:vAlign w:val="bottom"/>
          </w:tcPr>
          <w:p>
            <w:pPr>
              <w:spacing w:line="239" w:lineRule="exact"/>
              <w:rPr>
                <w:rFonts w:hint="eastAsia" w:ascii="宋体" w:hAnsi="宋体" w:cs="宋体"/>
                <w:sz w:val="21"/>
                <w:szCs w:val="21"/>
              </w:rPr>
            </w:pPr>
          </w:p>
        </w:tc>
        <w:tc>
          <w:tcPr>
            <w:tcW w:w="960" w:type="dxa"/>
            <w:tcBorders>
              <w:bottom w:val="single" w:color="auto" w:sz="4" w:space="0"/>
            </w:tcBorders>
            <w:vAlign w:val="bottom"/>
          </w:tcPr>
          <w:p>
            <w:pPr>
              <w:spacing w:line="0" w:lineRule="atLeast"/>
              <w:rPr>
                <w:rFonts w:hint="eastAsia" w:ascii="宋体" w:hAnsi="宋体" w:cs="宋体"/>
                <w:sz w:val="21"/>
                <w:szCs w:val="21"/>
              </w:rPr>
            </w:pPr>
            <w:r>
              <w:rPr>
                <w:rFonts w:hint="eastAsia" w:ascii="宋体" w:hAnsi="宋体" w:cs="宋体"/>
                <w:sz w:val="21"/>
                <w:szCs w:val="21"/>
              </w:rPr>
              <w:t>项目编号：</w:t>
            </w:r>
          </w:p>
        </w:tc>
        <w:tc>
          <w:tcPr>
            <w:tcW w:w="460" w:type="dxa"/>
            <w:tcBorders>
              <w:bottom w:val="single" w:color="auto" w:sz="4" w:space="0"/>
            </w:tcBorders>
            <w:vAlign w:val="bottom"/>
          </w:tcPr>
          <w:p>
            <w:pPr>
              <w:spacing w:line="0" w:lineRule="atLeast"/>
              <w:rPr>
                <w:rFonts w:hint="eastAsia" w:ascii="宋体" w:hAnsi="宋体" w:cs="宋体"/>
                <w:sz w:val="21"/>
                <w:szCs w:val="21"/>
              </w:rPr>
            </w:pPr>
          </w:p>
        </w:tc>
        <w:tc>
          <w:tcPr>
            <w:tcW w:w="420" w:type="dxa"/>
            <w:tcBorders>
              <w:bottom w:val="single" w:color="auto" w:sz="4" w:space="0"/>
            </w:tcBorders>
            <w:vAlign w:val="bottom"/>
          </w:tcPr>
          <w:p>
            <w:pPr>
              <w:spacing w:line="0" w:lineRule="atLeast"/>
              <w:rPr>
                <w:rFonts w:hint="eastAsia" w:ascii="宋体" w:hAnsi="宋体" w:cs="宋体"/>
                <w:sz w:val="21"/>
                <w:szCs w:val="21"/>
              </w:rPr>
            </w:pPr>
          </w:p>
        </w:tc>
        <w:tc>
          <w:tcPr>
            <w:tcW w:w="1440" w:type="dxa"/>
            <w:tcBorders>
              <w:bottom w:val="single" w:color="auto" w:sz="4" w:space="0"/>
            </w:tcBorders>
            <w:vAlign w:val="bottom"/>
          </w:tcPr>
          <w:p>
            <w:pPr>
              <w:spacing w:line="0" w:lineRule="atLeast"/>
              <w:rPr>
                <w:rFonts w:hint="eastAsia" w:ascii="宋体" w:hAnsi="宋体" w:cs="宋体"/>
                <w:sz w:val="21"/>
                <w:szCs w:val="21"/>
              </w:rPr>
            </w:pPr>
          </w:p>
        </w:tc>
      </w:tr>
      <w:tr>
        <w:tblPrEx>
          <w:tblCellMar>
            <w:top w:w="0" w:type="dxa"/>
            <w:left w:w="0" w:type="dxa"/>
            <w:bottom w:w="0" w:type="dxa"/>
            <w:right w:w="0" w:type="dxa"/>
          </w:tblCellMar>
        </w:tblPrEx>
        <w:trPr>
          <w:trHeight w:val="555" w:hRule="atLeast"/>
        </w:trPr>
        <w:tc>
          <w:tcPr>
            <w:tcW w:w="1134" w:type="dxa"/>
            <w:vMerge w:val="restart"/>
            <w:tcBorders>
              <w:top w:val="single" w:color="auto" w:sz="4" w:space="0"/>
              <w:left w:val="single" w:color="auto" w:sz="4" w:space="0"/>
              <w:right w:val="single" w:color="auto" w:sz="4" w:space="0"/>
            </w:tcBorders>
            <w:vAlign w:val="center"/>
          </w:tcPr>
          <w:p>
            <w:pPr>
              <w:spacing w:line="239" w:lineRule="exact"/>
              <w:ind w:firstLine="315" w:firstLineChars="150"/>
              <w:rPr>
                <w:rFonts w:hint="eastAsia" w:ascii="宋体" w:hAnsi="宋体" w:cs="宋体"/>
                <w:sz w:val="21"/>
                <w:szCs w:val="21"/>
              </w:rPr>
            </w:pPr>
            <w:r>
              <w:rPr>
                <w:rFonts w:hint="eastAsia" w:ascii="宋体" w:hAnsi="宋体" w:cs="宋体"/>
                <w:sz w:val="21"/>
                <w:szCs w:val="21"/>
              </w:rPr>
              <w:t>序号</w:t>
            </w:r>
          </w:p>
        </w:tc>
        <w:tc>
          <w:tcPr>
            <w:tcW w:w="4253" w:type="dxa"/>
            <w:gridSpan w:val="3"/>
            <w:tcBorders>
              <w:top w:val="single" w:color="auto" w:sz="4" w:space="0"/>
              <w:left w:val="single" w:color="auto" w:sz="4" w:space="0"/>
              <w:right w:val="single" w:color="auto" w:sz="4" w:space="0"/>
            </w:tcBorders>
            <w:vAlign w:val="center"/>
          </w:tcPr>
          <w:p>
            <w:pPr>
              <w:spacing w:line="0" w:lineRule="atLeast"/>
              <w:ind w:left="560"/>
              <w:jc w:val="center"/>
              <w:rPr>
                <w:rFonts w:hint="eastAsia" w:ascii="宋体" w:hAnsi="宋体" w:cs="宋体"/>
                <w:sz w:val="21"/>
                <w:szCs w:val="21"/>
              </w:rPr>
            </w:pPr>
            <w:r>
              <w:rPr>
                <w:rFonts w:hint="eastAsia" w:ascii="宋体" w:hAnsi="宋体" w:cs="宋体"/>
                <w:sz w:val="21"/>
                <w:szCs w:val="21"/>
              </w:rPr>
              <w:t>磋商文件要求</w:t>
            </w:r>
          </w:p>
        </w:tc>
        <w:tc>
          <w:tcPr>
            <w:tcW w:w="3933" w:type="dxa"/>
            <w:gridSpan w:val="5"/>
            <w:tcBorders>
              <w:top w:val="single" w:color="auto" w:sz="4" w:space="0"/>
              <w:left w:val="single" w:color="auto" w:sz="4" w:space="0"/>
              <w:right w:val="single" w:color="auto" w:sz="4" w:space="0"/>
            </w:tcBorders>
            <w:vAlign w:val="center"/>
          </w:tcPr>
          <w:p>
            <w:pPr>
              <w:spacing w:line="0" w:lineRule="atLeast"/>
              <w:ind w:left="780"/>
              <w:jc w:val="center"/>
              <w:rPr>
                <w:rFonts w:hint="eastAsia" w:ascii="宋体" w:hAnsi="宋体" w:cs="宋体"/>
                <w:sz w:val="21"/>
                <w:szCs w:val="21"/>
              </w:rPr>
            </w:pPr>
            <w:r>
              <w:rPr>
                <w:rFonts w:hint="eastAsia" w:ascii="宋体" w:hAnsi="宋体" w:cs="宋体"/>
                <w:sz w:val="21"/>
                <w:szCs w:val="21"/>
              </w:rPr>
              <w:t>响应文件内容</w:t>
            </w:r>
          </w:p>
        </w:tc>
      </w:tr>
      <w:tr>
        <w:tblPrEx>
          <w:tblCellMar>
            <w:top w:w="0" w:type="dxa"/>
            <w:left w:w="0" w:type="dxa"/>
            <w:bottom w:w="0" w:type="dxa"/>
            <w:right w:w="0" w:type="dxa"/>
          </w:tblCellMar>
        </w:tblPrEx>
        <w:trPr>
          <w:trHeight w:val="555" w:hRule="atLeast"/>
        </w:trPr>
        <w:tc>
          <w:tcPr>
            <w:tcW w:w="1134" w:type="dxa"/>
            <w:vMerge w:val="continue"/>
            <w:tcBorders>
              <w:left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237" w:lineRule="exact"/>
              <w:ind w:left="100"/>
              <w:jc w:val="center"/>
              <w:rPr>
                <w:rFonts w:hint="eastAsia" w:ascii="宋体" w:hAnsi="宋体" w:cs="宋体"/>
                <w:sz w:val="21"/>
                <w:szCs w:val="21"/>
              </w:rPr>
            </w:pPr>
            <w:r>
              <w:rPr>
                <w:rFonts w:hint="eastAsia" w:ascii="宋体" w:hAnsi="宋体" w:cs="宋体"/>
                <w:sz w:val="21"/>
                <w:szCs w:val="21"/>
              </w:rPr>
              <w:t>原条目</w:t>
            </w:r>
          </w:p>
        </w:tc>
        <w:tc>
          <w:tcPr>
            <w:tcW w:w="3027" w:type="dxa"/>
            <w:gridSpan w:val="2"/>
            <w:tcBorders>
              <w:top w:val="single" w:color="auto" w:sz="4" w:space="0"/>
              <w:left w:val="single" w:color="auto" w:sz="4" w:space="0"/>
              <w:right w:val="single" w:color="auto" w:sz="4" w:space="0"/>
            </w:tcBorders>
            <w:vAlign w:val="center"/>
          </w:tcPr>
          <w:p>
            <w:pPr>
              <w:spacing w:line="237" w:lineRule="exact"/>
              <w:ind w:left="380"/>
              <w:jc w:val="center"/>
              <w:rPr>
                <w:rFonts w:hint="eastAsia" w:ascii="宋体" w:hAnsi="宋体" w:cs="宋体"/>
                <w:sz w:val="21"/>
                <w:szCs w:val="21"/>
              </w:rPr>
            </w:pPr>
            <w:r>
              <w:rPr>
                <w:rFonts w:hint="eastAsia" w:ascii="宋体" w:hAnsi="宋体" w:cs="宋体"/>
                <w:sz w:val="21"/>
                <w:szCs w:val="21"/>
              </w:rPr>
              <w:t>简要内容</w:t>
            </w:r>
          </w:p>
        </w:tc>
        <w:tc>
          <w:tcPr>
            <w:tcW w:w="2493" w:type="dxa"/>
            <w:gridSpan w:val="4"/>
            <w:tcBorders>
              <w:top w:val="single" w:color="auto" w:sz="4" w:space="0"/>
              <w:left w:val="single" w:color="auto" w:sz="4" w:space="0"/>
              <w:right w:val="single" w:color="auto" w:sz="4" w:space="0"/>
            </w:tcBorders>
            <w:vAlign w:val="center"/>
          </w:tcPr>
          <w:p>
            <w:pPr>
              <w:spacing w:line="0" w:lineRule="atLeast"/>
              <w:jc w:val="center"/>
              <w:rPr>
                <w:rFonts w:hint="eastAsia" w:ascii="宋体" w:hAnsi="宋体" w:cs="宋体"/>
                <w:sz w:val="21"/>
                <w:szCs w:val="21"/>
              </w:rPr>
            </w:pPr>
            <w:r>
              <w:rPr>
                <w:rFonts w:hint="eastAsia" w:ascii="宋体" w:hAnsi="宋体" w:cs="宋体"/>
                <w:sz w:val="21"/>
                <w:szCs w:val="21"/>
              </w:rPr>
              <w:t>是否响应</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37" w:lineRule="exact"/>
              <w:ind w:left="80"/>
              <w:jc w:val="center"/>
              <w:rPr>
                <w:rFonts w:hint="eastAsia" w:ascii="宋体" w:hAnsi="宋体" w:cs="宋体"/>
                <w:sz w:val="21"/>
                <w:szCs w:val="21"/>
              </w:rPr>
            </w:pPr>
            <w:r>
              <w:rPr>
                <w:rFonts w:hint="eastAsia" w:ascii="宋体" w:hAnsi="宋体" w:cs="宋体"/>
                <w:sz w:val="21"/>
                <w:szCs w:val="21"/>
              </w:rPr>
              <w:t>偏离说明</w:t>
            </w:r>
          </w:p>
        </w:tc>
      </w:tr>
      <w:tr>
        <w:tblPrEx>
          <w:tblCellMar>
            <w:top w:w="0" w:type="dxa"/>
            <w:left w:w="0" w:type="dxa"/>
            <w:bottom w:w="0" w:type="dxa"/>
            <w:right w:w="0" w:type="dxa"/>
          </w:tblCellMar>
        </w:tblPrEx>
        <w:trPr>
          <w:trHeight w:val="478"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239" w:lineRule="exact"/>
              <w:ind w:left="20"/>
              <w:jc w:val="center"/>
              <w:rPr>
                <w:rFonts w:hint="eastAsia" w:ascii="宋体" w:hAnsi="宋体" w:cs="宋体"/>
                <w:sz w:val="21"/>
                <w:szCs w:val="21"/>
              </w:rPr>
            </w:pPr>
            <w:r>
              <w:rPr>
                <w:rFonts w:hint="eastAsia" w:ascii="宋体" w:hAnsi="宋体" w:cs="宋体"/>
                <w:sz w:val="21"/>
                <w:szCs w:val="21"/>
              </w:rPr>
              <w:t>一</w:t>
            </w:r>
          </w:p>
        </w:tc>
        <w:tc>
          <w:tcPr>
            <w:tcW w:w="302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宋体" w:hAnsi="宋体" w:cs="宋体"/>
                <w:sz w:val="21"/>
                <w:szCs w:val="21"/>
              </w:rPr>
            </w:pPr>
          </w:p>
        </w:tc>
        <w:tc>
          <w:tcPr>
            <w:tcW w:w="2493"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r>
      <w:tr>
        <w:tblPrEx>
          <w:tblCellMar>
            <w:top w:w="0" w:type="dxa"/>
            <w:left w:w="0" w:type="dxa"/>
            <w:bottom w:w="0" w:type="dxa"/>
            <w:right w:w="0" w:type="dxa"/>
          </w:tblCellMar>
        </w:tblPrEx>
        <w:trPr>
          <w:trHeight w:val="556"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239" w:lineRule="exact"/>
              <w:ind w:left="20"/>
              <w:jc w:val="center"/>
              <w:rPr>
                <w:rFonts w:hint="eastAsia" w:ascii="宋体" w:hAnsi="宋体" w:cs="宋体"/>
                <w:sz w:val="21"/>
                <w:szCs w:val="21"/>
              </w:rPr>
            </w:pPr>
            <w:r>
              <w:rPr>
                <w:rFonts w:hint="eastAsia" w:ascii="宋体" w:hAnsi="宋体" w:cs="宋体"/>
                <w:sz w:val="21"/>
                <w:szCs w:val="21"/>
              </w:rPr>
              <w:t>二</w:t>
            </w:r>
          </w:p>
        </w:tc>
        <w:tc>
          <w:tcPr>
            <w:tcW w:w="302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2493"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r>
      <w:tr>
        <w:tblPrEx>
          <w:tblCellMar>
            <w:top w:w="0" w:type="dxa"/>
            <w:left w:w="0" w:type="dxa"/>
            <w:bottom w:w="0" w:type="dxa"/>
            <w:right w:w="0" w:type="dxa"/>
          </w:tblCellMar>
        </w:tblPrEx>
        <w:trPr>
          <w:trHeight w:val="550"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239" w:lineRule="exact"/>
              <w:ind w:left="20"/>
              <w:jc w:val="center"/>
              <w:rPr>
                <w:rFonts w:hint="eastAsia" w:ascii="宋体" w:hAnsi="宋体" w:cs="宋体"/>
                <w:sz w:val="21"/>
                <w:szCs w:val="21"/>
              </w:rPr>
            </w:pPr>
            <w:r>
              <w:rPr>
                <w:rFonts w:hint="eastAsia" w:ascii="宋体" w:hAnsi="宋体" w:cs="宋体"/>
                <w:sz w:val="21"/>
                <w:szCs w:val="21"/>
              </w:rPr>
              <w:t>三</w:t>
            </w:r>
          </w:p>
        </w:tc>
        <w:tc>
          <w:tcPr>
            <w:tcW w:w="302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2493"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r>
    </w:tbl>
    <w:p>
      <w:pPr>
        <w:spacing w:line="30" w:lineRule="exact"/>
        <w:rPr>
          <w:rFonts w:hint="eastAsia" w:ascii="宋体" w:hAnsi="宋体" w:cs="宋体"/>
          <w:sz w:val="21"/>
          <w:szCs w:val="21"/>
        </w:rPr>
      </w:pPr>
    </w:p>
    <w:p>
      <w:pPr>
        <w:spacing w:line="379" w:lineRule="auto"/>
        <w:ind w:left="560" w:hanging="419"/>
        <w:rPr>
          <w:rFonts w:hint="eastAsia" w:ascii="宋体" w:hAnsi="宋体" w:cs="宋体"/>
          <w:sz w:val="21"/>
          <w:szCs w:val="21"/>
        </w:rPr>
      </w:pPr>
      <w:r>
        <w:rPr>
          <w:rFonts w:hint="eastAsia" w:ascii="宋体" w:hAnsi="宋体" w:cs="宋体"/>
          <w:sz w:val="21"/>
          <w:szCs w:val="21"/>
        </w:rPr>
        <w:t>注：供应商应根据其提供的货物和服务，逐条对照磋商文件《采购人需求》的内容要求填写，有差异的，不论是技术或商务上，均须在此表中列明两者的简要内容，以便查对和评审。除“偏离说明”栏所列的内容外，其余按《采购人需求》的内容执行。本表提供空表的视为完全响应。</w:t>
      </w:r>
    </w:p>
    <w:p>
      <w:pPr>
        <w:spacing w:line="360" w:lineRule="auto"/>
        <w:rPr>
          <w:rFonts w:hint="eastAsia" w:ascii="宋体" w:hAnsi="宋体" w:cs="宋体"/>
          <w:sz w:val="24"/>
        </w:rPr>
      </w:pPr>
    </w:p>
    <w:p>
      <w:pPr>
        <w:spacing w:line="360" w:lineRule="auto"/>
        <w:rPr>
          <w:rFonts w:hint="eastAsia" w:ascii="宋体" w:hAnsi="宋体" w:cs="宋体"/>
          <w:sz w:val="24"/>
        </w:rPr>
      </w:pPr>
    </w:p>
    <w:p>
      <w:pPr>
        <w:rPr>
          <w:rFonts w:hint="eastAsia" w:ascii="宋体" w:hAnsi="宋体" w:cs="宋体"/>
          <w:sz w:val="24"/>
          <w:szCs w:val="24"/>
        </w:rPr>
      </w:pPr>
      <w:r>
        <w:rPr>
          <w:rFonts w:hint="eastAsia" w:ascii="宋体" w:hAnsi="宋体" w:cs="宋体"/>
          <w:sz w:val="24"/>
          <w:szCs w:val="24"/>
        </w:rPr>
        <w:t>供应商全称（盖公章）：</w:t>
      </w:r>
    </w:p>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法定代表人或授权代表（签名或盖章）：</w:t>
      </w:r>
    </w:p>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日 期：    年    月   日</w:t>
      </w:r>
    </w:p>
    <w:p>
      <w:pPr>
        <w:spacing w:line="169" w:lineRule="exact"/>
        <w:rPr>
          <w:rFonts w:hint="eastAsia" w:ascii="宋体" w:hAnsi="宋体" w:cs="宋体"/>
          <w:sz w:val="21"/>
          <w:szCs w:val="21"/>
        </w:rPr>
      </w:pPr>
    </w:p>
    <w:p>
      <w:pPr>
        <w:spacing w:line="360" w:lineRule="auto"/>
        <w:rPr>
          <w:rFonts w:hint="eastAsia" w:ascii="宋体" w:hAnsi="宋体" w:cs="宋体"/>
        </w:rPr>
      </w:pPr>
      <w:r>
        <w:rPr>
          <w:rFonts w:hint="eastAsia" w:ascii="宋体" w:hAnsi="宋体" w:cs="宋体"/>
        </w:rPr>
        <w:br w:type="page"/>
      </w:r>
    </w:p>
    <w:tbl>
      <w:tblPr>
        <w:tblStyle w:val="18"/>
        <w:tblW w:w="0" w:type="auto"/>
        <w:tblInd w:w="120" w:type="dxa"/>
        <w:tblLayout w:type="fixed"/>
        <w:tblCellMar>
          <w:top w:w="0" w:type="dxa"/>
          <w:left w:w="0" w:type="dxa"/>
          <w:bottom w:w="0" w:type="dxa"/>
          <w:right w:w="0" w:type="dxa"/>
        </w:tblCellMar>
      </w:tblPr>
      <w:tblGrid>
        <w:gridCol w:w="400"/>
        <w:gridCol w:w="1480"/>
        <w:gridCol w:w="920"/>
        <w:gridCol w:w="860"/>
        <w:gridCol w:w="2680"/>
        <w:gridCol w:w="2900"/>
      </w:tblGrid>
      <w:tr>
        <w:tblPrEx>
          <w:tblCellMar>
            <w:top w:w="0" w:type="dxa"/>
            <w:left w:w="0" w:type="dxa"/>
            <w:bottom w:w="0" w:type="dxa"/>
            <w:right w:w="0" w:type="dxa"/>
          </w:tblCellMar>
        </w:tblPrEx>
        <w:trPr>
          <w:trHeight w:val="342" w:hRule="atLeast"/>
        </w:trPr>
        <w:tc>
          <w:tcPr>
            <w:tcW w:w="1880" w:type="dxa"/>
            <w:gridSpan w:val="2"/>
            <w:vAlign w:val="bottom"/>
          </w:tcPr>
          <w:p>
            <w:pPr>
              <w:rPr>
                <w:rFonts w:hint="eastAsia" w:ascii="宋体" w:hAnsi="宋体" w:cs="宋体"/>
                <w:sz w:val="24"/>
                <w:szCs w:val="24"/>
              </w:rPr>
            </w:pPr>
          </w:p>
          <w:p>
            <w:pPr>
              <w:rPr>
                <w:rFonts w:hint="eastAsia" w:ascii="宋体" w:hAnsi="宋体" w:eastAsia="宋体" w:cs="宋体"/>
                <w:b/>
                <w:sz w:val="30"/>
                <w:lang w:eastAsia="zh-CN"/>
              </w:rPr>
            </w:pPr>
            <w:r>
              <w:rPr>
                <w:rFonts w:hint="eastAsia" w:ascii="宋体" w:hAnsi="宋体" w:cs="宋体"/>
                <w:b/>
                <w:sz w:val="24"/>
                <w:szCs w:val="24"/>
              </w:rPr>
              <w:t>格式</w:t>
            </w:r>
            <w:r>
              <w:rPr>
                <w:rFonts w:hint="eastAsia" w:ascii="宋体" w:hAnsi="宋体" w:cs="宋体"/>
                <w:b/>
                <w:sz w:val="30"/>
              </w:rPr>
              <w:t xml:space="preserve"> </w:t>
            </w:r>
            <w:r>
              <w:rPr>
                <w:rFonts w:hint="eastAsia" w:ascii="宋体" w:hAnsi="宋体" w:cs="宋体"/>
                <w:b/>
                <w:sz w:val="24"/>
                <w:szCs w:val="24"/>
              </w:rPr>
              <w:t>1</w:t>
            </w:r>
            <w:r>
              <w:rPr>
                <w:rFonts w:hint="eastAsia" w:ascii="宋体" w:hAnsi="宋体" w:cs="宋体"/>
                <w:b/>
                <w:sz w:val="24"/>
                <w:szCs w:val="24"/>
                <w:lang w:val="en-US" w:eastAsia="zh-CN"/>
              </w:rPr>
              <w:t>5</w:t>
            </w:r>
          </w:p>
        </w:tc>
        <w:tc>
          <w:tcPr>
            <w:tcW w:w="4460" w:type="dxa"/>
            <w:gridSpan w:val="3"/>
            <w:vAlign w:val="bottom"/>
          </w:tcPr>
          <w:p>
            <w:pPr>
              <w:spacing w:line="360" w:lineRule="auto"/>
              <w:jc w:val="center"/>
              <w:rPr>
                <w:rFonts w:hint="eastAsia" w:ascii="宋体" w:hAnsi="宋体" w:cs="宋体"/>
                <w:b/>
                <w:sz w:val="10"/>
                <w:szCs w:val="10"/>
              </w:rPr>
            </w:pPr>
          </w:p>
          <w:p>
            <w:pPr>
              <w:spacing w:line="360" w:lineRule="auto"/>
              <w:jc w:val="center"/>
              <w:rPr>
                <w:rFonts w:hint="eastAsia" w:ascii="宋体" w:hAnsi="宋体" w:cs="宋体"/>
                <w:sz w:val="30"/>
              </w:rPr>
            </w:pPr>
            <w:r>
              <w:rPr>
                <w:rFonts w:hint="eastAsia" w:ascii="宋体" w:hAnsi="宋体" w:cs="宋体"/>
                <w:b/>
                <w:szCs w:val="28"/>
              </w:rPr>
              <w:t xml:space="preserve">    同意磋商文件条款说明</w:t>
            </w:r>
          </w:p>
        </w:tc>
        <w:tc>
          <w:tcPr>
            <w:tcW w:w="2900" w:type="dxa"/>
            <w:vAlign w:val="bottom"/>
          </w:tcPr>
          <w:p>
            <w:pPr>
              <w:spacing w:line="0" w:lineRule="atLeast"/>
              <w:rPr>
                <w:rFonts w:hint="eastAsia" w:ascii="宋体" w:hAnsi="宋体" w:cs="宋体"/>
                <w:sz w:val="24"/>
              </w:rPr>
            </w:pPr>
          </w:p>
        </w:tc>
      </w:tr>
      <w:tr>
        <w:tblPrEx>
          <w:tblCellMar>
            <w:top w:w="0" w:type="dxa"/>
            <w:left w:w="0" w:type="dxa"/>
            <w:bottom w:w="0" w:type="dxa"/>
            <w:right w:w="0" w:type="dxa"/>
          </w:tblCellMar>
        </w:tblPrEx>
        <w:trPr>
          <w:trHeight w:val="307" w:hRule="atLeast"/>
        </w:trPr>
        <w:tc>
          <w:tcPr>
            <w:tcW w:w="6340" w:type="dxa"/>
            <w:gridSpan w:val="5"/>
            <w:vAlign w:val="bottom"/>
          </w:tcPr>
          <w:p>
            <w:pPr>
              <w:spacing w:line="240" w:lineRule="atLeast"/>
              <w:rPr>
                <w:rFonts w:hint="eastAsia" w:ascii="宋体" w:hAnsi="宋体" w:cs="宋体"/>
                <w:sz w:val="21"/>
                <w:szCs w:val="21"/>
              </w:rPr>
            </w:pPr>
          </w:p>
          <w:p>
            <w:pPr>
              <w:spacing w:line="240" w:lineRule="atLeast"/>
              <w:rPr>
                <w:rFonts w:hint="eastAsia" w:ascii="宋体" w:hAnsi="宋体" w:cs="宋体"/>
                <w:sz w:val="24"/>
                <w:szCs w:val="24"/>
              </w:rPr>
            </w:pPr>
            <w:r>
              <w:rPr>
                <w:rFonts w:hint="eastAsia" w:ascii="宋体" w:hAnsi="宋体" w:cs="宋体"/>
                <w:sz w:val="24"/>
                <w:szCs w:val="24"/>
              </w:rPr>
              <w:t>致：广州盛园咨询服务有限公司</w:t>
            </w:r>
          </w:p>
        </w:tc>
        <w:tc>
          <w:tcPr>
            <w:tcW w:w="2900" w:type="dxa"/>
            <w:vAlign w:val="bottom"/>
          </w:tcPr>
          <w:p>
            <w:pPr>
              <w:spacing w:line="240" w:lineRule="atLeast"/>
              <w:rPr>
                <w:rFonts w:hint="eastAsia" w:ascii="宋体" w:hAnsi="宋体" w:cs="宋体"/>
                <w:sz w:val="21"/>
                <w:szCs w:val="21"/>
              </w:rPr>
            </w:pPr>
          </w:p>
        </w:tc>
      </w:tr>
      <w:tr>
        <w:tblPrEx>
          <w:tblCellMar>
            <w:top w:w="0" w:type="dxa"/>
            <w:left w:w="0" w:type="dxa"/>
            <w:bottom w:w="0" w:type="dxa"/>
            <w:right w:w="0" w:type="dxa"/>
          </w:tblCellMar>
        </w:tblPrEx>
        <w:trPr>
          <w:trHeight w:val="261" w:hRule="atLeast"/>
        </w:trPr>
        <w:tc>
          <w:tcPr>
            <w:tcW w:w="400" w:type="dxa"/>
            <w:vAlign w:val="bottom"/>
          </w:tcPr>
          <w:p>
            <w:pPr>
              <w:spacing w:line="240" w:lineRule="atLeast"/>
              <w:rPr>
                <w:rFonts w:hint="eastAsia" w:ascii="宋体" w:hAnsi="宋体" w:cs="宋体"/>
                <w:sz w:val="21"/>
                <w:szCs w:val="21"/>
              </w:rPr>
            </w:pPr>
          </w:p>
        </w:tc>
        <w:tc>
          <w:tcPr>
            <w:tcW w:w="3260" w:type="dxa"/>
            <w:gridSpan w:val="3"/>
            <w:vAlign w:val="bottom"/>
          </w:tcPr>
          <w:p>
            <w:pPr>
              <w:spacing w:line="240" w:lineRule="atLeast"/>
              <w:ind w:left="80"/>
              <w:rPr>
                <w:rFonts w:hint="eastAsia" w:ascii="宋体" w:hAnsi="宋体" w:cs="宋体"/>
                <w:sz w:val="24"/>
                <w:szCs w:val="24"/>
              </w:rPr>
            </w:pPr>
            <w:r>
              <w:rPr>
                <w:rFonts w:hint="eastAsia" w:ascii="宋体" w:hAnsi="宋体" w:cs="宋体"/>
                <w:sz w:val="24"/>
                <w:szCs w:val="24"/>
              </w:rPr>
              <w:t>为响应你方组织的项目名称：</w:t>
            </w:r>
          </w:p>
        </w:tc>
        <w:tc>
          <w:tcPr>
            <w:tcW w:w="2680" w:type="dxa"/>
            <w:tcBorders>
              <w:bottom w:val="single" w:color="auto" w:sz="8" w:space="0"/>
            </w:tcBorders>
            <w:vAlign w:val="bottom"/>
          </w:tcPr>
          <w:p>
            <w:pPr>
              <w:spacing w:line="240" w:lineRule="atLeast"/>
              <w:rPr>
                <w:rFonts w:hint="eastAsia" w:ascii="宋体" w:hAnsi="宋体" w:cs="宋体"/>
                <w:sz w:val="21"/>
                <w:szCs w:val="21"/>
              </w:rPr>
            </w:pPr>
          </w:p>
        </w:tc>
        <w:tc>
          <w:tcPr>
            <w:tcW w:w="2900" w:type="dxa"/>
            <w:vAlign w:val="bottom"/>
          </w:tcPr>
          <w:p>
            <w:pPr>
              <w:tabs>
                <w:tab w:val="left" w:pos="2465"/>
                <w:tab w:val="left" w:pos="2754"/>
              </w:tabs>
              <w:spacing w:line="240" w:lineRule="atLeast"/>
              <w:ind w:right="420"/>
              <w:rPr>
                <w:rFonts w:hint="eastAsia" w:ascii="宋体" w:hAnsi="宋体" w:cs="宋体"/>
                <w:sz w:val="24"/>
                <w:szCs w:val="24"/>
              </w:rPr>
            </w:pPr>
            <w:r>
              <w:rPr>
                <w:rFonts w:hint="eastAsia" w:ascii="宋体" w:hAnsi="宋体" w:cs="宋体"/>
                <w:sz w:val="24"/>
                <w:szCs w:val="24"/>
              </w:rPr>
              <w:t>项目的竞争性磋商</w:t>
            </w:r>
          </w:p>
        </w:tc>
      </w:tr>
      <w:tr>
        <w:tblPrEx>
          <w:tblCellMar>
            <w:top w:w="0" w:type="dxa"/>
            <w:left w:w="0" w:type="dxa"/>
            <w:bottom w:w="0" w:type="dxa"/>
            <w:right w:w="0" w:type="dxa"/>
          </w:tblCellMar>
        </w:tblPrEx>
        <w:trPr>
          <w:trHeight w:val="251" w:hRule="atLeast"/>
        </w:trPr>
        <w:tc>
          <w:tcPr>
            <w:tcW w:w="1880" w:type="dxa"/>
            <w:gridSpan w:val="2"/>
            <w:vAlign w:val="bottom"/>
          </w:tcPr>
          <w:p>
            <w:pPr>
              <w:spacing w:line="240" w:lineRule="atLeast"/>
              <w:rPr>
                <w:rFonts w:hint="eastAsia" w:ascii="宋体" w:hAnsi="宋体" w:cs="宋体"/>
                <w:sz w:val="21"/>
                <w:szCs w:val="21"/>
              </w:rPr>
            </w:pPr>
            <w:r>
              <w:rPr>
                <w:rFonts w:hint="eastAsia" w:ascii="宋体" w:hAnsi="宋体" w:cs="宋体"/>
                <w:sz w:val="24"/>
                <w:szCs w:val="24"/>
              </w:rPr>
              <w:t>【项目编号</w:t>
            </w:r>
            <w:r>
              <w:rPr>
                <w:rFonts w:hint="eastAsia" w:ascii="宋体" w:hAnsi="宋体" w:cs="宋体"/>
                <w:sz w:val="21"/>
                <w:szCs w:val="21"/>
              </w:rPr>
              <w:t>：</w:t>
            </w:r>
          </w:p>
        </w:tc>
        <w:tc>
          <w:tcPr>
            <w:tcW w:w="920" w:type="dxa"/>
            <w:vAlign w:val="bottom"/>
          </w:tcPr>
          <w:p>
            <w:pPr>
              <w:spacing w:line="240" w:lineRule="atLeast"/>
              <w:rPr>
                <w:rFonts w:hint="eastAsia" w:ascii="宋体" w:hAnsi="宋体" w:cs="宋体"/>
                <w:sz w:val="21"/>
                <w:szCs w:val="21"/>
              </w:rPr>
            </w:pPr>
          </w:p>
        </w:tc>
        <w:tc>
          <w:tcPr>
            <w:tcW w:w="6440" w:type="dxa"/>
            <w:gridSpan w:val="3"/>
            <w:vAlign w:val="bottom"/>
          </w:tcPr>
          <w:p>
            <w:pPr>
              <w:spacing w:line="240" w:lineRule="atLeast"/>
              <w:jc w:val="right"/>
              <w:rPr>
                <w:rFonts w:hint="eastAsia" w:ascii="宋体" w:hAnsi="宋体" w:cs="宋体"/>
                <w:w w:val="98"/>
                <w:sz w:val="21"/>
                <w:szCs w:val="21"/>
              </w:rPr>
            </w:pPr>
            <w:r>
              <w:rPr>
                <w:rFonts w:hint="eastAsia" w:ascii="宋体" w:hAnsi="宋体" w:cs="宋体"/>
                <w:w w:val="98"/>
                <w:sz w:val="21"/>
                <w:szCs w:val="21"/>
              </w:rPr>
              <w:t>】</w:t>
            </w:r>
            <w:r>
              <w:rPr>
                <w:rFonts w:hint="eastAsia" w:ascii="宋体" w:hAnsi="宋体" w:cs="宋体"/>
                <w:sz w:val="24"/>
                <w:szCs w:val="24"/>
              </w:rPr>
              <w:t>，我方在参与响应前已详细研究了磋商文件的所有内容，包</w:t>
            </w:r>
          </w:p>
        </w:tc>
      </w:tr>
    </w:tbl>
    <w:p>
      <w:pPr>
        <w:spacing w:line="240" w:lineRule="atLeast"/>
        <w:jc w:val="right"/>
        <w:rPr>
          <w:rFonts w:hint="eastAsia" w:ascii="宋体" w:hAnsi="宋体" w:cs="宋体"/>
          <w:sz w:val="21"/>
          <w:szCs w:val="21"/>
        </w:rPr>
      </w:pPr>
      <w:r>
        <w:rPr>
          <w:rFonts w:hint="eastAsia" w:ascii="宋体" w:hAnsi="宋体" w:cs="宋体"/>
          <w:sz w:val="24"/>
          <w:szCs w:val="24"/>
        </w:rPr>
        <w:t>括修改文</w:t>
      </w:r>
      <w:r>
        <w:rPr>
          <w:rFonts w:hint="eastAsia" w:ascii="宋体" w:hAnsi="宋体" w:cs="宋体"/>
          <w:sz w:val="21"/>
          <w:szCs w:val="21"/>
        </w:rPr>
        <w:t>件</w:t>
      </w:r>
      <w:r>
        <w:rPr>
          <w:rFonts w:hint="eastAsia" w:ascii="宋体" w:hAnsi="宋体" w:cs="宋体"/>
          <w:sz w:val="24"/>
          <w:szCs w:val="24"/>
        </w:rPr>
        <w:t>（如果有的话）和所有已提供的参考资料以及有关附件，我方完全明白并认为</w:t>
      </w:r>
    </w:p>
    <w:p>
      <w:pPr>
        <w:spacing w:line="240" w:lineRule="atLeast"/>
        <w:ind w:left="120"/>
        <w:rPr>
          <w:rFonts w:hint="eastAsia" w:ascii="宋体" w:hAnsi="宋体" w:cs="宋体"/>
          <w:sz w:val="21"/>
          <w:szCs w:val="21"/>
        </w:rPr>
      </w:pPr>
      <w:r>
        <w:rPr>
          <w:rFonts w:hint="eastAsia" w:ascii="宋体" w:hAnsi="宋体" w:cs="宋体"/>
          <w:sz w:val="24"/>
          <w:szCs w:val="24"/>
        </w:rPr>
        <w:t>此磋商文件没有倾向性，也没有存在排斥潜在供应商的内容，我方并同意磋商文件的相关条款。</w:t>
      </w:r>
    </w:p>
    <w:p>
      <w:pPr>
        <w:spacing w:line="240" w:lineRule="atLeast"/>
        <w:rPr>
          <w:rFonts w:hint="eastAsia" w:ascii="宋体" w:hAnsi="宋体" w:cs="宋体"/>
          <w:sz w:val="21"/>
          <w:szCs w:val="21"/>
        </w:rPr>
      </w:pPr>
    </w:p>
    <w:p>
      <w:pPr>
        <w:spacing w:line="240" w:lineRule="atLeast"/>
        <w:ind w:left="600"/>
        <w:rPr>
          <w:rFonts w:hint="eastAsia" w:ascii="宋体" w:hAnsi="宋体" w:cs="宋体"/>
          <w:sz w:val="21"/>
          <w:szCs w:val="21"/>
        </w:rPr>
      </w:pPr>
      <w:r>
        <w:rPr>
          <w:rFonts w:hint="eastAsia" w:ascii="宋体" w:hAnsi="宋体" w:cs="宋体"/>
          <w:sz w:val="24"/>
          <w:szCs w:val="24"/>
        </w:rPr>
        <w:t>特此声明。</w:t>
      </w:r>
    </w:p>
    <w:p>
      <w:pPr>
        <w:spacing w:line="35" w:lineRule="exact"/>
        <w:rPr>
          <w:rFonts w:hint="eastAsia" w:ascii="宋体" w:hAnsi="宋体" w:cs="宋体"/>
          <w:sz w:val="21"/>
          <w:szCs w:val="21"/>
        </w:rPr>
      </w:pPr>
    </w:p>
    <w:p>
      <w:pPr>
        <w:spacing w:line="360" w:lineRule="auto"/>
        <w:rPr>
          <w:rFonts w:hint="eastAsia" w:ascii="宋体" w:hAnsi="宋体" w:cs="宋体"/>
        </w:rPr>
      </w:pPr>
    </w:p>
    <w:p>
      <w:pPr>
        <w:spacing w:line="360" w:lineRule="auto"/>
        <w:rPr>
          <w:rFonts w:hint="eastAsia" w:ascii="宋体" w:hAnsi="宋体" w:cs="宋体"/>
        </w:rPr>
      </w:pPr>
    </w:p>
    <w:p>
      <w:pPr>
        <w:rPr>
          <w:rFonts w:hint="eastAsia" w:ascii="宋体" w:hAnsi="宋体" w:cs="宋体"/>
          <w:sz w:val="24"/>
          <w:szCs w:val="24"/>
        </w:rPr>
      </w:pPr>
      <w:r>
        <w:rPr>
          <w:rFonts w:hint="eastAsia" w:ascii="宋体" w:hAnsi="宋体" w:cs="宋体"/>
          <w:sz w:val="24"/>
          <w:szCs w:val="24"/>
        </w:rPr>
        <w:t>供应商全称（盖公章）：</w:t>
      </w:r>
    </w:p>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法定代表人或授权代表（签名或盖章）：</w:t>
      </w:r>
    </w:p>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日 期：    年    月   日</w:t>
      </w: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r>
        <w:rPr>
          <w:rFonts w:hint="eastAsia" w:ascii="宋体" w:hAnsi="宋体" w:cs="宋体"/>
        </w:rPr>
        <w:br w:type="page"/>
      </w: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pStyle w:val="4"/>
        <w:ind w:right="-588"/>
        <w:rPr>
          <w:rFonts w:hint="eastAsia" w:cs="宋体"/>
          <w:sz w:val="44"/>
        </w:rPr>
      </w:pPr>
      <w:bookmarkStart w:id="39" w:name="_Toc508979777"/>
      <w:r>
        <w:rPr>
          <w:rFonts w:hint="eastAsia" w:cs="宋体"/>
          <w:sz w:val="44"/>
        </w:rPr>
        <w:t xml:space="preserve">第六章 </w:t>
      </w:r>
      <w:bookmarkEnd w:id="29"/>
      <w:bookmarkEnd w:id="30"/>
      <w:bookmarkEnd w:id="31"/>
      <w:bookmarkEnd w:id="32"/>
      <w:r>
        <w:rPr>
          <w:rFonts w:hint="eastAsia" w:cs="宋体"/>
          <w:sz w:val="44"/>
        </w:rPr>
        <w:t>磋商细则</w:t>
      </w:r>
      <w:bookmarkEnd w:id="39"/>
    </w:p>
    <w:p>
      <w:pPr>
        <w:spacing w:line="238" w:lineRule="auto"/>
        <w:ind w:left="60"/>
        <w:rPr>
          <w:rFonts w:hint="eastAsia" w:ascii="宋体" w:hAnsi="宋体" w:cs="宋体"/>
          <w:sz w:val="24"/>
          <w:szCs w:val="24"/>
        </w:rPr>
      </w:pPr>
      <w:r>
        <w:rPr>
          <w:rFonts w:hint="eastAsia" w:ascii="宋体" w:hAnsi="宋体" w:cs="宋体"/>
          <w:bCs/>
        </w:rPr>
        <w:br w:type="page"/>
      </w:r>
      <w:bookmarkStart w:id="40" w:name="_Toc35417431"/>
      <w:bookmarkStart w:id="41" w:name="_Toc109467925"/>
      <w:r>
        <w:rPr>
          <w:rFonts w:hint="eastAsia" w:ascii="宋体" w:hAnsi="宋体" w:cs="宋体"/>
          <w:sz w:val="24"/>
          <w:szCs w:val="24"/>
        </w:rPr>
        <w:t>一 说明</w:t>
      </w:r>
    </w:p>
    <w:p>
      <w:pPr>
        <w:spacing w:line="394" w:lineRule="auto"/>
        <w:ind w:right="100"/>
        <w:jc w:val="left"/>
        <w:rPr>
          <w:rFonts w:hint="eastAsia" w:ascii="宋体" w:hAnsi="宋体" w:cs="宋体"/>
          <w:sz w:val="10"/>
          <w:szCs w:val="10"/>
        </w:rPr>
      </w:pPr>
    </w:p>
    <w:p>
      <w:pPr>
        <w:spacing w:line="394" w:lineRule="auto"/>
        <w:ind w:right="100"/>
        <w:jc w:val="left"/>
        <w:rPr>
          <w:rFonts w:hint="eastAsia" w:ascii="宋体" w:hAnsi="宋体" w:cs="宋体"/>
          <w:sz w:val="24"/>
          <w:szCs w:val="24"/>
        </w:rPr>
      </w:pPr>
      <w:r>
        <w:rPr>
          <w:rFonts w:hint="eastAsia" w:ascii="宋体" w:hAnsi="宋体" w:cs="宋体"/>
          <w:sz w:val="24"/>
          <w:szCs w:val="24"/>
        </w:rPr>
        <w:t>1.概述</w:t>
      </w:r>
    </w:p>
    <w:p>
      <w:pPr>
        <w:spacing w:line="394" w:lineRule="auto"/>
        <w:ind w:left="60" w:right="100" w:firstLine="420"/>
        <w:rPr>
          <w:rFonts w:hint="eastAsia" w:ascii="宋体" w:hAnsi="宋体" w:cs="宋体"/>
          <w:sz w:val="24"/>
          <w:szCs w:val="24"/>
        </w:rPr>
      </w:pPr>
      <w:r>
        <w:rPr>
          <w:rFonts w:hint="eastAsia" w:ascii="宋体" w:hAnsi="宋体" w:cs="宋体"/>
          <w:sz w:val="24"/>
          <w:szCs w:val="24"/>
        </w:rPr>
        <w:t>根据《中华人民共和国政府采购法》和地方政府关于政府采购的有关规定，遵循“公平、公正、科学、择优”的原则，结合本项目的技术和商务需求，由广州盛园咨询服务有限公司编制本磋商细则， 并经磋商小组确认。内容包括本次竞争性磋商的过程和方法。</w:t>
      </w:r>
    </w:p>
    <w:p>
      <w:pPr>
        <w:spacing w:line="394" w:lineRule="auto"/>
        <w:ind w:right="100"/>
        <w:jc w:val="left"/>
        <w:rPr>
          <w:rFonts w:hint="eastAsia" w:ascii="宋体" w:hAnsi="宋体" w:cs="宋体"/>
          <w:sz w:val="24"/>
          <w:szCs w:val="24"/>
        </w:rPr>
      </w:pPr>
      <w:r>
        <w:rPr>
          <w:rFonts w:hint="eastAsia" w:ascii="宋体" w:hAnsi="宋体" w:cs="宋体"/>
          <w:sz w:val="24"/>
          <w:szCs w:val="24"/>
        </w:rPr>
        <w:t>2.磋商小组的组成</w:t>
      </w:r>
    </w:p>
    <w:p>
      <w:pPr>
        <w:spacing w:line="394" w:lineRule="auto"/>
        <w:ind w:left="60" w:right="100" w:firstLine="420"/>
        <w:rPr>
          <w:rFonts w:hint="eastAsia" w:ascii="宋体" w:hAnsi="宋体" w:cs="宋体"/>
          <w:sz w:val="24"/>
          <w:szCs w:val="24"/>
        </w:rPr>
      </w:pPr>
      <w:r>
        <w:rPr>
          <w:rFonts w:hint="eastAsia" w:ascii="宋体" w:hAnsi="宋体" w:cs="宋体"/>
          <w:sz w:val="24"/>
          <w:szCs w:val="24"/>
        </w:rPr>
        <w:t>全部磋商过程由依法组建的磋商小组负责完成，</w:t>
      </w:r>
      <w:r>
        <w:rPr>
          <w:rFonts w:hint="eastAsia" w:ascii="宋体" w:hAnsi="宋体" w:cs="宋体"/>
          <w:b/>
          <w:bCs/>
          <w:sz w:val="24"/>
          <w:szCs w:val="24"/>
          <w:u w:val="single"/>
        </w:rPr>
        <w:t>磋商小组由三人单数组成，</w:t>
      </w:r>
      <w:r>
        <w:rPr>
          <w:rFonts w:hint="eastAsia" w:ascii="宋体" w:hAnsi="宋体" w:cs="宋体"/>
          <w:b/>
          <w:bCs/>
          <w:sz w:val="24"/>
          <w:szCs w:val="24"/>
          <w:u w:val="single"/>
          <w:lang w:eastAsia="zh-CN"/>
        </w:rPr>
        <w:t>评审委员</w:t>
      </w:r>
      <w:r>
        <w:rPr>
          <w:rFonts w:hint="eastAsia" w:ascii="宋体" w:hAnsi="宋体" w:eastAsia="宋体" w:cs="宋体"/>
          <w:b/>
          <w:bCs/>
          <w:sz w:val="24"/>
          <w:szCs w:val="24"/>
          <w:highlight w:val="none"/>
          <w:u w:val="single"/>
          <w:lang w:eastAsia="zh-CN"/>
        </w:rPr>
        <w:t>由采购人代表和</w:t>
      </w:r>
      <w:r>
        <w:rPr>
          <w:rFonts w:hint="eastAsia" w:ascii="宋体" w:hAnsi="宋体" w:cs="宋体"/>
          <w:b/>
          <w:bCs/>
          <w:sz w:val="24"/>
          <w:szCs w:val="24"/>
          <w:u w:val="single"/>
        </w:rPr>
        <w:t>从广州盛园咨询服务有限公司专家库中随机抽取产生</w:t>
      </w:r>
      <w:r>
        <w:rPr>
          <w:rFonts w:hint="eastAsia" w:ascii="宋体" w:hAnsi="宋体" w:cs="宋体"/>
          <w:sz w:val="24"/>
          <w:szCs w:val="24"/>
          <w:u w:val="single"/>
        </w:rPr>
        <w:t>。</w:t>
      </w:r>
      <w:r>
        <w:rPr>
          <w:rFonts w:hint="eastAsia" w:ascii="宋体" w:hAnsi="宋体" w:cs="宋体"/>
          <w:sz w:val="24"/>
          <w:szCs w:val="24"/>
        </w:rPr>
        <w:t>磋商小组下设工作小组，主要由采购代理机构工作人员组成，负责整理文件等工作。</w:t>
      </w:r>
    </w:p>
    <w:p>
      <w:pPr>
        <w:spacing w:line="238" w:lineRule="auto"/>
        <w:ind w:left="60"/>
        <w:rPr>
          <w:rFonts w:hint="eastAsia" w:ascii="宋体" w:hAnsi="宋体" w:cs="宋体"/>
          <w:sz w:val="24"/>
          <w:szCs w:val="24"/>
        </w:rPr>
      </w:pPr>
      <w:r>
        <w:rPr>
          <w:rFonts w:hint="eastAsia" w:ascii="宋体" w:hAnsi="宋体" w:cs="宋体"/>
          <w:sz w:val="24"/>
          <w:szCs w:val="24"/>
        </w:rPr>
        <w:t>二 磋商须知</w:t>
      </w:r>
    </w:p>
    <w:p>
      <w:pPr>
        <w:spacing w:line="289" w:lineRule="exact"/>
        <w:rPr>
          <w:rFonts w:hint="eastAsia" w:ascii="宋体" w:hAnsi="宋体" w:cs="宋体"/>
          <w:sz w:val="10"/>
          <w:szCs w:val="10"/>
        </w:rPr>
      </w:pPr>
    </w:p>
    <w:p>
      <w:pPr>
        <w:spacing w:line="394" w:lineRule="auto"/>
        <w:ind w:right="100"/>
        <w:rPr>
          <w:rFonts w:hint="eastAsia" w:ascii="宋体" w:hAnsi="宋体" w:cs="宋体"/>
          <w:sz w:val="24"/>
          <w:szCs w:val="24"/>
        </w:rPr>
      </w:pPr>
      <w:r>
        <w:rPr>
          <w:rFonts w:hint="eastAsia" w:ascii="宋体" w:hAnsi="宋体" w:cs="宋体"/>
          <w:sz w:val="24"/>
          <w:szCs w:val="24"/>
        </w:rPr>
        <w:t>1.关于磋商方案</w:t>
      </w:r>
    </w:p>
    <w:p>
      <w:pPr>
        <w:spacing w:line="394" w:lineRule="auto"/>
        <w:ind w:left="60" w:right="100" w:firstLine="420"/>
        <w:rPr>
          <w:rFonts w:hint="eastAsia" w:ascii="宋体" w:hAnsi="宋体" w:cs="宋体"/>
          <w:sz w:val="24"/>
          <w:szCs w:val="24"/>
        </w:rPr>
      </w:pPr>
      <w:r>
        <w:rPr>
          <w:rFonts w:hint="eastAsia" w:ascii="宋体" w:hAnsi="宋体" w:cs="宋体"/>
          <w:sz w:val="24"/>
          <w:szCs w:val="24"/>
        </w:rPr>
        <w:t>磋商小组应当严格遵守磋商纪律和磋商工作规则，按照磋商文件载明的磋商方法、评审标准开展磋商活动。</w:t>
      </w:r>
    </w:p>
    <w:p>
      <w:pPr>
        <w:spacing w:line="394" w:lineRule="auto"/>
        <w:ind w:right="100"/>
        <w:rPr>
          <w:rFonts w:hint="eastAsia" w:ascii="宋体" w:hAnsi="宋体" w:cs="宋体"/>
          <w:sz w:val="24"/>
          <w:szCs w:val="24"/>
        </w:rPr>
      </w:pPr>
      <w:r>
        <w:rPr>
          <w:rFonts w:hint="eastAsia" w:ascii="宋体" w:hAnsi="宋体" w:cs="宋体"/>
          <w:sz w:val="24"/>
          <w:szCs w:val="24"/>
        </w:rPr>
        <w:t>2.关于磋商</w:t>
      </w:r>
    </w:p>
    <w:p>
      <w:pPr>
        <w:spacing w:line="394" w:lineRule="auto"/>
        <w:ind w:right="100"/>
        <w:rPr>
          <w:rFonts w:hint="eastAsia" w:ascii="宋体" w:hAnsi="宋体" w:cs="宋体"/>
          <w:sz w:val="24"/>
          <w:szCs w:val="24"/>
        </w:rPr>
      </w:pPr>
      <w:r>
        <w:rPr>
          <w:rFonts w:hint="eastAsia" w:ascii="宋体" w:hAnsi="宋体" w:cs="宋体"/>
          <w:sz w:val="24"/>
          <w:szCs w:val="24"/>
        </w:rPr>
        <w:t>（1）采购代理机构负责主持整个磋商会议；</w:t>
      </w:r>
    </w:p>
    <w:p>
      <w:pPr>
        <w:spacing w:line="394" w:lineRule="auto"/>
        <w:ind w:left="60" w:right="100"/>
        <w:rPr>
          <w:rFonts w:hint="eastAsia" w:ascii="宋体" w:hAnsi="宋体" w:cs="宋体"/>
          <w:sz w:val="24"/>
          <w:szCs w:val="24"/>
        </w:rPr>
      </w:pPr>
      <w:r>
        <w:rPr>
          <w:rFonts w:hint="eastAsia" w:ascii="宋体" w:hAnsi="宋体" w:cs="宋体"/>
          <w:sz w:val="24"/>
          <w:szCs w:val="24"/>
        </w:rPr>
        <w:t>（2）在磋商活动中，磋商小组应当根据《磋商文件》分别与每一位供应商进行单独磋商，并根据磋商小组将综合考虑服务技术性能指标、供应商综合实力、最终报价、服务期限、保修期、服务承诺及供应商提供的其他优惠条件等。使用综合评分法，推荐满足磋商文件全部实质性要求且按评审因素的量化指标评审得分最高的供应商为成交候选供应商。</w:t>
      </w:r>
    </w:p>
    <w:p>
      <w:pPr>
        <w:spacing w:line="394" w:lineRule="auto"/>
        <w:ind w:right="100"/>
        <w:rPr>
          <w:rFonts w:hint="eastAsia" w:ascii="宋体" w:hAnsi="宋体" w:cs="宋体"/>
          <w:sz w:val="24"/>
          <w:szCs w:val="24"/>
        </w:rPr>
      </w:pPr>
      <w:r>
        <w:rPr>
          <w:rFonts w:hint="eastAsia" w:ascii="宋体" w:hAnsi="宋体" w:cs="宋体"/>
          <w:sz w:val="24"/>
          <w:szCs w:val="24"/>
        </w:rPr>
        <w:t>3.关于纪律</w:t>
      </w:r>
    </w:p>
    <w:p>
      <w:pPr>
        <w:spacing w:line="394" w:lineRule="auto"/>
        <w:ind w:left="60" w:right="100"/>
        <w:rPr>
          <w:rFonts w:hint="eastAsia" w:ascii="宋体" w:hAnsi="宋体" w:cs="宋体"/>
          <w:sz w:val="24"/>
          <w:szCs w:val="24"/>
        </w:rPr>
      </w:pPr>
      <w:r>
        <w:rPr>
          <w:rFonts w:hint="eastAsia" w:ascii="宋体" w:hAnsi="宋体" w:cs="宋体"/>
          <w:sz w:val="24"/>
          <w:szCs w:val="24"/>
        </w:rPr>
        <w:t>（1）磋商小组成员不得与任何供应商或者与磋商结果有利害关系的人进行私下接触，不得收受供应商、中介人、其他利害关系人的财物或者其他好处；</w:t>
      </w:r>
    </w:p>
    <w:p>
      <w:pPr>
        <w:spacing w:line="28" w:lineRule="exact"/>
        <w:rPr>
          <w:rFonts w:hint="eastAsia" w:ascii="宋体" w:hAnsi="宋体" w:cs="宋体"/>
          <w:sz w:val="24"/>
          <w:szCs w:val="24"/>
        </w:rPr>
      </w:pPr>
    </w:p>
    <w:p>
      <w:pPr>
        <w:spacing w:line="394" w:lineRule="auto"/>
        <w:ind w:left="60" w:right="100"/>
        <w:rPr>
          <w:rFonts w:hint="eastAsia" w:ascii="宋体" w:hAnsi="宋体" w:cs="宋体"/>
          <w:sz w:val="24"/>
          <w:szCs w:val="24"/>
        </w:rPr>
      </w:pPr>
      <w:r>
        <w:rPr>
          <w:rFonts w:hint="eastAsia" w:ascii="宋体" w:hAnsi="宋体" w:cs="宋体"/>
          <w:sz w:val="24"/>
          <w:szCs w:val="24"/>
        </w:rPr>
        <w:t>（2）磋商小组成员应本着客观、公正的原则独立给出评价意见；</w:t>
      </w:r>
    </w:p>
    <w:p>
      <w:pPr>
        <w:spacing w:line="394" w:lineRule="auto"/>
        <w:ind w:left="60" w:right="100"/>
        <w:rPr>
          <w:rFonts w:hint="eastAsia" w:ascii="宋体" w:hAnsi="宋体" w:cs="宋体"/>
          <w:sz w:val="24"/>
          <w:szCs w:val="24"/>
        </w:rPr>
      </w:pPr>
      <w:r>
        <w:rPr>
          <w:rFonts w:hint="eastAsia" w:ascii="宋体" w:hAnsi="宋体" w:cs="宋体"/>
          <w:sz w:val="24"/>
          <w:szCs w:val="24"/>
        </w:rPr>
        <w:t>（3）磋商小组成员之间不得相互串通进行评分；</w:t>
      </w:r>
    </w:p>
    <w:p>
      <w:pPr>
        <w:spacing w:line="394" w:lineRule="auto"/>
        <w:ind w:left="60" w:right="100"/>
        <w:rPr>
          <w:rFonts w:hint="eastAsia" w:ascii="宋体" w:hAnsi="宋体" w:cs="宋体"/>
          <w:sz w:val="24"/>
          <w:szCs w:val="24"/>
        </w:rPr>
      </w:pPr>
      <w:r>
        <w:rPr>
          <w:rFonts w:hint="eastAsia" w:ascii="宋体" w:hAnsi="宋体" w:cs="宋体"/>
          <w:sz w:val="24"/>
          <w:szCs w:val="24"/>
        </w:rPr>
        <w:t>（4）磋商小组成员不得试图影响其他磋商小组成员的评价意见；</w:t>
      </w:r>
    </w:p>
    <w:p>
      <w:pPr>
        <w:spacing w:line="394" w:lineRule="auto"/>
        <w:ind w:left="60" w:right="100"/>
        <w:rPr>
          <w:rFonts w:hint="eastAsia" w:ascii="宋体" w:hAnsi="宋体" w:cs="宋体"/>
          <w:sz w:val="24"/>
          <w:szCs w:val="24"/>
        </w:rPr>
      </w:pPr>
      <w:r>
        <w:rPr>
          <w:rFonts w:hint="eastAsia" w:ascii="宋体" w:hAnsi="宋体" w:cs="宋体"/>
          <w:sz w:val="24"/>
          <w:szCs w:val="24"/>
        </w:rPr>
        <w:t>（5）磋商小组应关闭通讯工具或设置为振动状态，并统一交由工作人员保管。</w:t>
      </w:r>
    </w:p>
    <w:p>
      <w:pPr>
        <w:spacing w:line="394" w:lineRule="auto"/>
        <w:ind w:right="100"/>
        <w:rPr>
          <w:rFonts w:hint="eastAsia" w:ascii="宋体" w:hAnsi="宋体" w:cs="宋体"/>
          <w:sz w:val="24"/>
          <w:szCs w:val="24"/>
        </w:rPr>
      </w:pPr>
      <w:r>
        <w:rPr>
          <w:rFonts w:hint="eastAsia" w:ascii="宋体" w:hAnsi="宋体" w:cs="宋体"/>
          <w:sz w:val="24"/>
          <w:szCs w:val="24"/>
        </w:rPr>
        <w:t>4.关于回避</w:t>
      </w:r>
    </w:p>
    <w:p>
      <w:pPr>
        <w:spacing w:line="394" w:lineRule="auto"/>
        <w:ind w:left="59" w:leftChars="21" w:right="100" w:firstLine="480" w:firstLineChars="200"/>
        <w:rPr>
          <w:rFonts w:hint="eastAsia" w:ascii="宋体" w:hAnsi="宋体" w:cs="宋体"/>
          <w:sz w:val="24"/>
          <w:szCs w:val="24"/>
        </w:rPr>
      </w:pPr>
      <w:r>
        <w:rPr>
          <w:rFonts w:hint="eastAsia" w:ascii="宋体" w:hAnsi="宋体" w:cs="宋体"/>
          <w:sz w:val="24"/>
          <w:szCs w:val="24"/>
        </w:rPr>
        <w:t>有下列情形之一的，不得担任磋商小组成员，如事先不知情的，应在采购代理机构宣读供应商名单及工作纪律后主动提出回避：</w:t>
      </w:r>
    </w:p>
    <w:p>
      <w:pPr>
        <w:spacing w:line="394" w:lineRule="auto"/>
        <w:ind w:left="60" w:right="100"/>
        <w:rPr>
          <w:rFonts w:hint="eastAsia" w:ascii="宋体" w:hAnsi="宋体" w:cs="宋体"/>
          <w:sz w:val="24"/>
          <w:szCs w:val="24"/>
        </w:rPr>
      </w:pPr>
      <w:r>
        <w:rPr>
          <w:rFonts w:hint="eastAsia" w:ascii="宋体" w:hAnsi="宋体" w:cs="宋体"/>
          <w:sz w:val="24"/>
          <w:szCs w:val="24"/>
        </w:rPr>
        <w:t>（1）参加采购活动前 3 年内与供应商存在劳动关系；</w:t>
      </w:r>
    </w:p>
    <w:p>
      <w:pPr>
        <w:spacing w:line="394" w:lineRule="auto"/>
        <w:ind w:left="60" w:right="100"/>
        <w:rPr>
          <w:rFonts w:hint="eastAsia" w:ascii="宋体" w:hAnsi="宋体" w:cs="宋体"/>
          <w:sz w:val="24"/>
          <w:szCs w:val="24"/>
        </w:rPr>
      </w:pPr>
      <w:r>
        <w:rPr>
          <w:rFonts w:hint="eastAsia" w:ascii="宋体" w:hAnsi="宋体" w:cs="宋体"/>
          <w:sz w:val="24"/>
          <w:szCs w:val="24"/>
        </w:rPr>
        <w:t>（2）参加采购活动前 3 年内担任供应商的董事、监事；</w:t>
      </w:r>
    </w:p>
    <w:p>
      <w:pPr>
        <w:spacing w:line="394" w:lineRule="auto"/>
        <w:ind w:left="60" w:right="100"/>
        <w:rPr>
          <w:rFonts w:hint="eastAsia" w:ascii="宋体" w:hAnsi="宋体" w:cs="宋体"/>
          <w:sz w:val="24"/>
          <w:szCs w:val="24"/>
        </w:rPr>
      </w:pPr>
      <w:r>
        <w:rPr>
          <w:rFonts w:hint="eastAsia" w:ascii="宋体" w:hAnsi="宋体" w:cs="宋体"/>
          <w:sz w:val="24"/>
          <w:szCs w:val="24"/>
        </w:rPr>
        <w:t>（3）参加采购活动前 3 年内是供应商的控股股东或者实际控制人；</w:t>
      </w:r>
    </w:p>
    <w:p>
      <w:pPr>
        <w:spacing w:line="394" w:lineRule="auto"/>
        <w:ind w:left="60" w:right="100"/>
        <w:rPr>
          <w:rFonts w:hint="eastAsia" w:ascii="宋体" w:hAnsi="宋体" w:cs="宋体"/>
          <w:sz w:val="24"/>
          <w:szCs w:val="24"/>
        </w:rPr>
      </w:pPr>
      <w:r>
        <w:rPr>
          <w:rFonts w:hint="eastAsia" w:ascii="宋体" w:hAnsi="宋体" w:cs="宋体"/>
          <w:sz w:val="24"/>
          <w:szCs w:val="24"/>
        </w:rPr>
        <w:t>（4）与供应商的法定代表人或者负责人有夫妻、直系血亲、三代以内旁系血亲或者近姻亲关系；</w:t>
      </w:r>
    </w:p>
    <w:p>
      <w:pPr>
        <w:spacing w:line="394" w:lineRule="auto"/>
        <w:ind w:left="60" w:right="100"/>
        <w:rPr>
          <w:rFonts w:hint="eastAsia" w:ascii="宋体" w:hAnsi="宋体" w:cs="宋体"/>
          <w:sz w:val="24"/>
          <w:szCs w:val="24"/>
        </w:rPr>
      </w:pPr>
      <w:r>
        <w:rPr>
          <w:rFonts w:hint="eastAsia" w:ascii="宋体" w:hAnsi="宋体" w:cs="宋体"/>
          <w:sz w:val="24"/>
          <w:szCs w:val="24"/>
        </w:rPr>
        <w:t>（5）与参加该采购项目供应商发生过法律纠纷的；</w:t>
      </w:r>
    </w:p>
    <w:p>
      <w:pPr>
        <w:spacing w:line="394" w:lineRule="auto"/>
        <w:ind w:left="60" w:right="100"/>
        <w:rPr>
          <w:rFonts w:hint="eastAsia" w:ascii="宋体" w:hAnsi="宋体" w:cs="宋体"/>
          <w:sz w:val="24"/>
          <w:szCs w:val="24"/>
        </w:rPr>
      </w:pPr>
      <w:r>
        <w:rPr>
          <w:rFonts w:hint="eastAsia" w:ascii="宋体" w:hAnsi="宋体" w:cs="宋体"/>
          <w:sz w:val="24"/>
          <w:szCs w:val="24"/>
        </w:rPr>
        <w:t>（6）磋商小组中，同一任职单位评审专家超过二名的；</w:t>
      </w:r>
    </w:p>
    <w:p>
      <w:pPr>
        <w:spacing w:line="394" w:lineRule="auto"/>
        <w:ind w:left="60" w:right="100"/>
        <w:rPr>
          <w:rFonts w:hint="eastAsia" w:ascii="宋体" w:hAnsi="宋体" w:cs="宋体"/>
          <w:sz w:val="24"/>
          <w:szCs w:val="24"/>
        </w:rPr>
      </w:pPr>
      <w:r>
        <w:rPr>
          <w:rFonts w:hint="eastAsia" w:ascii="宋体" w:hAnsi="宋体" w:cs="宋体"/>
          <w:sz w:val="24"/>
          <w:szCs w:val="24"/>
        </w:rPr>
        <w:t xml:space="preserve">（7）任职单位与采购人或参加该采购项目的供应商存在行政隶属关系的（不含采购人代表）； </w:t>
      </w:r>
    </w:p>
    <w:p>
      <w:pPr>
        <w:spacing w:line="398" w:lineRule="auto"/>
        <w:ind w:left="580" w:right="100" w:hanging="525"/>
        <w:rPr>
          <w:rFonts w:hint="eastAsia" w:ascii="宋体" w:hAnsi="宋体" w:cs="宋体"/>
          <w:sz w:val="24"/>
          <w:szCs w:val="24"/>
        </w:rPr>
      </w:pPr>
      <w:r>
        <w:rPr>
          <w:rFonts w:hint="eastAsia" w:ascii="宋体" w:hAnsi="宋体" w:cs="宋体"/>
          <w:sz w:val="24"/>
          <w:szCs w:val="24"/>
        </w:rPr>
        <w:t xml:space="preserve">（8）参与磋商文件论证的（不含采购人代表）； </w:t>
      </w:r>
    </w:p>
    <w:p>
      <w:pPr>
        <w:spacing w:line="398" w:lineRule="auto"/>
        <w:ind w:left="580" w:right="100" w:hanging="525"/>
        <w:rPr>
          <w:rFonts w:hint="eastAsia" w:ascii="宋体" w:hAnsi="宋体" w:cs="宋体"/>
          <w:sz w:val="24"/>
          <w:szCs w:val="24"/>
        </w:rPr>
      </w:pPr>
      <w:r>
        <w:rPr>
          <w:rFonts w:hint="eastAsia" w:ascii="宋体" w:hAnsi="宋体" w:cs="宋体"/>
          <w:sz w:val="24"/>
          <w:szCs w:val="24"/>
        </w:rPr>
        <w:t>（9）与供应商有其他可能影响政府采购活动公平、公正进行的关系；</w:t>
      </w:r>
    </w:p>
    <w:p>
      <w:pPr>
        <w:spacing w:line="394" w:lineRule="auto"/>
        <w:ind w:right="100"/>
        <w:rPr>
          <w:rFonts w:hint="eastAsia" w:ascii="宋体" w:hAnsi="宋体" w:cs="宋体"/>
          <w:sz w:val="24"/>
          <w:szCs w:val="24"/>
        </w:rPr>
      </w:pPr>
      <w:r>
        <w:rPr>
          <w:rFonts w:hint="eastAsia" w:ascii="宋体" w:hAnsi="宋体" w:cs="宋体"/>
          <w:sz w:val="24"/>
          <w:szCs w:val="24"/>
        </w:rPr>
        <w:t>5.关于磋商小组成员责任</w:t>
      </w:r>
    </w:p>
    <w:p>
      <w:pPr>
        <w:spacing w:line="394" w:lineRule="auto"/>
        <w:ind w:left="60" w:right="100"/>
        <w:rPr>
          <w:rFonts w:hint="eastAsia" w:ascii="宋体" w:hAnsi="宋体" w:cs="宋体"/>
          <w:sz w:val="24"/>
          <w:szCs w:val="24"/>
        </w:rPr>
      </w:pPr>
      <w:r>
        <w:rPr>
          <w:rFonts w:hint="eastAsia" w:ascii="宋体" w:hAnsi="宋体" w:cs="宋体"/>
          <w:sz w:val="24"/>
          <w:szCs w:val="24"/>
        </w:rPr>
        <w:t>（1）磋商小组应在其书面意见上签字确认；</w:t>
      </w:r>
    </w:p>
    <w:p>
      <w:pPr>
        <w:spacing w:line="394" w:lineRule="auto"/>
        <w:ind w:left="60" w:right="100"/>
        <w:rPr>
          <w:rFonts w:hint="eastAsia" w:ascii="宋体" w:hAnsi="宋体" w:cs="宋体"/>
          <w:sz w:val="24"/>
          <w:szCs w:val="24"/>
        </w:rPr>
      </w:pPr>
      <w:r>
        <w:rPr>
          <w:rFonts w:hint="eastAsia" w:ascii="宋体" w:hAnsi="宋体" w:cs="宋体"/>
          <w:sz w:val="24"/>
          <w:szCs w:val="24"/>
        </w:rPr>
        <w:t>（2）磋商小组对其所提出的意见承担个人责任。</w:t>
      </w:r>
    </w:p>
    <w:p>
      <w:pPr>
        <w:spacing w:line="394" w:lineRule="auto"/>
        <w:ind w:right="100"/>
        <w:rPr>
          <w:rFonts w:hint="eastAsia" w:ascii="宋体" w:hAnsi="宋体" w:cs="宋体"/>
          <w:sz w:val="24"/>
          <w:szCs w:val="24"/>
        </w:rPr>
      </w:pPr>
      <w:r>
        <w:rPr>
          <w:rFonts w:hint="eastAsia" w:ascii="宋体" w:hAnsi="宋体" w:cs="宋体"/>
          <w:sz w:val="24"/>
          <w:szCs w:val="24"/>
        </w:rPr>
        <w:t>6．关于保密</w:t>
      </w:r>
    </w:p>
    <w:p>
      <w:pPr>
        <w:spacing w:line="394" w:lineRule="auto"/>
        <w:ind w:left="60" w:right="100"/>
        <w:rPr>
          <w:rFonts w:hint="eastAsia" w:ascii="宋体" w:hAnsi="宋体" w:cs="宋体"/>
          <w:sz w:val="24"/>
          <w:szCs w:val="24"/>
        </w:rPr>
      </w:pPr>
      <w:r>
        <w:rPr>
          <w:rFonts w:hint="eastAsia" w:ascii="宋体" w:hAnsi="宋体" w:cs="宋体"/>
          <w:sz w:val="24"/>
          <w:szCs w:val="24"/>
        </w:rPr>
        <w:t>（1）磋商小组成员评审时，应各自独立进行评审，不得发表任何具有倾向性、诱导性或歧视性的见解，不得对其他评委的评审意见施加任何影响；</w:t>
      </w:r>
    </w:p>
    <w:p>
      <w:pPr>
        <w:spacing w:line="394" w:lineRule="auto"/>
        <w:ind w:left="60" w:right="100"/>
        <w:rPr>
          <w:rFonts w:hint="eastAsia" w:ascii="宋体" w:hAnsi="宋体" w:cs="宋体"/>
          <w:sz w:val="24"/>
          <w:szCs w:val="24"/>
        </w:rPr>
      </w:pPr>
      <w:r>
        <w:rPr>
          <w:rFonts w:hint="eastAsia" w:ascii="宋体" w:hAnsi="宋体" w:cs="宋体"/>
          <w:sz w:val="24"/>
          <w:szCs w:val="24"/>
        </w:rPr>
        <w:t>（2）磋商小组成员和与磋商活动有关的工作人员不得透露对响应文件的评审和比较、成交候选人的推荐情况以及磋商有关的其他情况；</w:t>
      </w:r>
    </w:p>
    <w:p>
      <w:pPr>
        <w:spacing w:line="394" w:lineRule="auto"/>
        <w:ind w:left="60" w:right="100"/>
        <w:rPr>
          <w:rFonts w:hint="eastAsia" w:ascii="宋体" w:hAnsi="宋体" w:cs="宋体"/>
          <w:sz w:val="24"/>
          <w:szCs w:val="24"/>
        </w:rPr>
      </w:pPr>
      <w:r>
        <w:rPr>
          <w:rFonts w:hint="eastAsia" w:ascii="宋体" w:hAnsi="宋体" w:cs="宋体"/>
          <w:sz w:val="24"/>
          <w:szCs w:val="24"/>
        </w:rPr>
        <w:t>（3）前款所称与磋商活动有关的工作人员，是指磋商小组成员以外的因参与磋商监督工作或者事务性工作而知悉有关磋商情况的所有人员。</w:t>
      </w:r>
    </w:p>
    <w:p>
      <w:pPr>
        <w:spacing w:line="398" w:lineRule="auto"/>
        <w:jc w:val="left"/>
        <w:rPr>
          <w:rFonts w:hint="eastAsia" w:ascii="宋体" w:hAnsi="宋体" w:cs="宋体"/>
          <w:sz w:val="24"/>
          <w:szCs w:val="24"/>
        </w:rPr>
      </w:pPr>
      <w:r>
        <w:rPr>
          <w:rFonts w:hint="eastAsia" w:ascii="宋体" w:hAnsi="宋体" w:cs="宋体"/>
          <w:sz w:val="24"/>
          <w:szCs w:val="24"/>
        </w:rPr>
        <w:t>三 磋商原则（参照使用）</w:t>
      </w:r>
    </w:p>
    <w:p>
      <w:pPr>
        <w:spacing w:line="398" w:lineRule="auto"/>
        <w:ind w:firstLine="420"/>
        <w:rPr>
          <w:rFonts w:hint="eastAsia" w:ascii="宋体" w:hAnsi="宋体" w:cs="宋体"/>
          <w:sz w:val="24"/>
          <w:szCs w:val="24"/>
        </w:rPr>
      </w:pPr>
      <w:r>
        <w:rPr>
          <w:rFonts w:hint="eastAsia" w:ascii="宋体" w:hAnsi="宋体" w:cs="宋体"/>
          <w:sz w:val="24"/>
          <w:szCs w:val="24"/>
        </w:rPr>
        <w:t>磋商工作应依据《中华人民共和国政府采购法》以及国家和地方政府关于政府采购的有关规定， 遵循“公平、公正、科学、择优”的原则进行。</w:t>
      </w:r>
    </w:p>
    <w:p>
      <w:pPr>
        <w:spacing w:line="398" w:lineRule="auto"/>
        <w:jc w:val="left"/>
        <w:rPr>
          <w:rFonts w:hint="eastAsia" w:ascii="宋体" w:hAnsi="宋体" w:cs="宋体"/>
          <w:sz w:val="24"/>
          <w:szCs w:val="24"/>
        </w:rPr>
      </w:pPr>
      <w:r>
        <w:rPr>
          <w:rFonts w:hint="eastAsia" w:ascii="宋体" w:hAnsi="宋体" w:cs="宋体"/>
          <w:sz w:val="24"/>
          <w:szCs w:val="24"/>
        </w:rPr>
        <w:t>四 磋商流程</w:t>
      </w:r>
    </w:p>
    <w:p>
      <w:pPr>
        <w:spacing w:line="398" w:lineRule="auto"/>
        <w:jc w:val="left"/>
        <w:rPr>
          <w:rFonts w:hint="eastAsia" w:ascii="宋体" w:hAnsi="宋体" w:cs="宋体"/>
          <w:sz w:val="24"/>
          <w:szCs w:val="24"/>
        </w:rPr>
      </w:pPr>
      <w:r>
        <w:rPr>
          <w:rFonts w:hint="eastAsia" w:ascii="宋体" w:hAnsi="宋体" w:cs="宋体"/>
          <w:sz w:val="24"/>
          <w:szCs w:val="24"/>
        </w:rPr>
        <w:t>1.接收响应文件</w:t>
      </w:r>
    </w:p>
    <w:p>
      <w:pPr>
        <w:spacing w:line="398" w:lineRule="auto"/>
        <w:ind w:firstLine="360" w:firstLineChars="150"/>
        <w:rPr>
          <w:rFonts w:hint="eastAsia" w:ascii="宋体" w:hAnsi="宋体" w:cs="宋体"/>
          <w:sz w:val="24"/>
          <w:szCs w:val="24"/>
        </w:rPr>
      </w:pPr>
      <w:r>
        <w:rPr>
          <w:rFonts w:hint="eastAsia" w:ascii="宋体" w:hAnsi="宋体" w:cs="宋体"/>
          <w:sz w:val="24"/>
          <w:szCs w:val="24"/>
        </w:rPr>
        <w:t>采购代理机构按《磋商文件》规定的时间和地点接收响应文件和组织磋商会。供应商必须派法定代表人或其授权代表人参加并签到。</w:t>
      </w:r>
    </w:p>
    <w:p>
      <w:pPr>
        <w:spacing w:line="398" w:lineRule="auto"/>
        <w:rPr>
          <w:rFonts w:hint="eastAsia" w:ascii="宋体" w:hAnsi="宋体" w:cs="宋体"/>
          <w:sz w:val="24"/>
          <w:szCs w:val="24"/>
        </w:rPr>
      </w:pPr>
      <w:r>
        <w:rPr>
          <w:rFonts w:hint="eastAsia" w:ascii="宋体" w:hAnsi="宋体" w:cs="宋体"/>
          <w:sz w:val="24"/>
          <w:szCs w:val="24"/>
        </w:rPr>
        <w:t>2、磋商顺序</w:t>
      </w:r>
    </w:p>
    <w:p>
      <w:pPr>
        <w:spacing w:line="398" w:lineRule="auto"/>
        <w:rPr>
          <w:rFonts w:hint="eastAsia" w:ascii="宋体" w:hAnsi="宋体" w:cs="宋体"/>
          <w:sz w:val="24"/>
          <w:szCs w:val="24"/>
        </w:rPr>
      </w:pPr>
      <w:r>
        <w:rPr>
          <w:rFonts w:hint="eastAsia" w:ascii="宋体" w:hAnsi="宋体" w:cs="宋体"/>
          <w:sz w:val="24"/>
          <w:szCs w:val="24"/>
        </w:rPr>
        <w:t>2.1采购代理机构在《磋商邀请函》中规定的日期、时间和地点组织竞争性磋商。</w:t>
      </w:r>
    </w:p>
    <w:p>
      <w:pPr>
        <w:spacing w:line="377" w:lineRule="auto"/>
        <w:ind w:left="360" w:right="200" w:hanging="360" w:hangingChars="150"/>
        <w:rPr>
          <w:rFonts w:hint="eastAsia" w:ascii="宋体" w:hAnsi="宋体" w:cs="宋体"/>
          <w:sz w:val="24"/>
          <w:szCs w:val="24"/>
        </w:rPr>
      </w:pPr>
      <w:r>
        <w:rPr>
          <w:rFonts w:hint="eastAsia" w:ascii="宋体" w:hAnsi="宋体" w:cs="宋体"/>
          <w:sz w:val="24"/>
          <w:szCs w:val="24"/>
        </w:rPr>
        <w:t>2.2响应供应商授权代表必须持本人身份证原件参加磋商会，如响应供应商代表非法定代表人，还应持法定代表人证明书及法定代表人授权委托书。</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2.3磋商开始时，由响应供应商代表（按签到先后顺序的前三家响应供应商代表）检查磋商响应文件的密封情况，也可以由采购人委托的机构检查并见证，经确认无误后由响应供应商的授权代表抽签决定磋商顺序。</w:t>
      </w:r>
    </w:p>
    <w:p>
      <w:pPr>
        <w:spacing w:line="391" w:lineRule="auto"/>
        <w:ind w:right="100"/>
        <w:rPr>
          <w:rFonts w:hint="eastAsia" w:ascii="宋体" w:hAnsi="宋体" w:cs="宋体"/>
          <w:sz w:val="24"/>
          <w:szCs w:val="24"/>
        </w:rPr>
      </w:pPr>
      <w:r>
        <w:rPr>
          <w:rFonts w:hint="eastAsia" w:ascii="宋体" w:hAnsi="宋体" w:cs="宋体"/>
          <w:sz w:val="24"/>
          <w:szCs w:val="24"/>
        </w:rPr>
        <w:t>3、磋商小组</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3.1磋商全部过程由依法组建的磋商小组负责完成，磋商小组由采购人代表和评审专家组成，采购人代表人数、评审专家人数（具体组成人数见《供应商须知》）及专业构成按政府采购规定确定。</w:t>
      </w:r>
    </w:p>
    <w:p>
      <w:pPr>
        <w:spacing w:line="17" w:lineRule="exact"/>
        <w:rPr>
          <w:rFonts w:hint="eastAsia" w:ascii="宋体" w:hAnsi="宋体" w:cs="宋体"/>
          <w:sz w:val="24"/>
          <w:szCs w:val="24"/>
        </w:rPr>
      </w:pPr>
    </w:p>
    <w:p>
      <w:pPr>
        <w:spacing w:line="391" w:lineRule="auto"/>
        <w:ind w:right="100"/>
        <w:rPr>
          <w:rFonts w:hint="eastAsia" w:ascii="宋体" w:hAnsi="宋体" w:cs="宋体"/>
          <w:sz w:val="24"/>
          <w:szCs w:val="24"/>
        </w:rPr>
      </w:pPr>
      <w:r>
        <w:rPr>
          <w:rFonts w:hint="eastAsia" w:ascii="宋体" w:hAnsi="宋体" w:cs="宋体"/>
          <w:sz w:val="24"/>
          <w:szCs w:val="24"/>
        </w:rPr>
        <w:t>3.2评审专家应当遵守评审工作纪律，不得泄露评审情况和评审中获悉的商业秘密。</w:t>
      </w:r>
    </w:p>
    <w:p>
      <w:pPr>
        <w:spacing w:line="391" w:lineRule="auto"/>
        <w:ind w:left="480" w:right="100" w:hanging="480" w:hangingChars="200"/>
        <w:rPr>
          <w:rFonts w:hint="eastAsia" w:ascii="宋体" w:hAnsi="宋体" w:cs="宋体"/>
          <w:sz w:val="24"/>
          <w:szCs w:val="24"/>
        </w:rPr>
      </w:pPr>
      <w:r>
        <w:rPr>
          <w:rFonts w:hint="eastAsia" w:ascii="宋体" w:hAnsi="宋体" w:cs="宋体"/>
          <w:sz w:val="24"/>
          <w:szCs w:val="24"/>
        </w:rPr>
        <w:t>3.3磋商小组在评审过程中发现供应商有行贿、提供虚假材料或者串通等违法行为的，应当及时向财政部门报告。</w:t>
      </w:r>
    </w:p>
    <w:p>
      <w:pPr>
        <w:spacing w:line="34" w:lineRule="exact"/>
        <w:rPr>
          <w:rFonts w:hint="eastAsia" w:ascii="宋体" w:hAnsi="宋体" w:cs="宋体"/>
          <w:sz w:val="24"/>
          <w:szCs w:val="24"/>
        </w:rPr>
      </w:pPr>
    </w:p>
    <w:p>
      <w:pPr>
        <w:spacing w:line="391" w:lineRule="auto"/>
        <w:ind w:right="100"/>
        <w:rPr>
          <w:rFonts w:hint="eastAsia" w:ascii="宋体" w:hAnsi="宋体" w:cs="宋体"/>
          <w:sz w:val="24"/>
          <w:szCs w:val="24"/>
        </w:rPr>
      </w:pPr>
      <w:r>
        <w:rPr>
          <w:rFonts w:hint="eastAsia" w:ascii="宋体" w:hAnsi="宋体" w:cs="宋体"/>
          <w:sz w:val="24"/>
          <w:szCs w:val="24"/>
        </w:rPr>
        <w:t>3.4评审专家在评审过程中受到非法干涉的，应当及时向财政、监察等部门举报。</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3.5磋商小组成员应当按照客观、公正、审慎的原则，根据磋商文件规定的评审程序、评审方法和评审标准进行独立评审。</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3.6磋商文件内容违反国家有关强制性规定的，磋商小组应当停止评审并向采购人或者采购代理机构说明情况。</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 xml:space="preserve">3.7对磋商文件中描述有歧意或前后不一致的地方，磋商小组有权进行评判，但对同一条款的评判应适用于每个响应供应商。 </w:t>
      </w:r>
    </w:p>
    <w:p>
      <w:pPr>
        <w:spacing w:line="391" w:lineRule="auto"/>
        <w:ind w:right="100"/>
        <w:rPr>
          <w:rFonts w:hint="eastAsia" w:ascii="宋体" w:hAnsi="宋体" w:cs="宋体"/>
          <w:sz w:val="24"/>
          <w:szCs w:val="24"/>
        </w:rPr>
      </w:pPr>
      <w:r>
        <w:rPr>
          <w:rFonts w:hint="eastAsia" w:ascii="宋体" w:hAnsi="宋体" w:cs="宋体"/>
          <w:sz w:val="24"/>
          <w:szCs w:val="24"/>
        </w:rPr>
        <w:t>4、磋商步骤</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4.1磋商小组对供应商的资格进行审查，进行资格性审查时，磋商小组要审查每份响应文件是否符合《资格性审查表》的要求。具体详见后附资格性审查表。</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4.2资格性审查结束后，磋商小组应当对通过资格审查的响应文件进行评审。进行初步评审时，磋商小组要审查每份响应文件是否符合《符合性审查表》的要求，同一品牌同一型号的产品可有多家响应供应商参与竞争，但只作为一个响应供应商计算，未实质性响应磋商文件的响应文件按无效响应处理，磋商小组应当告知提交响应文件的供应商。具体详见后附资格性及符合性审查表。</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4.3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29" w:lineRule="exact"/>
        <w:rPr>
          <w:rFonts w:hint="eastAsia" w:ascii="宋体" w:hAnsi="宋体" w:cs="宋体"/>
          <w:sz w:val="24"/>
          <w:szCs w:val="24"/>
        </w:rPr>
      </w:pP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4.4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4.5供应商的报价明显低于其他通过符合性审查供应商报价，有可能影响项目质量或者不能诚信履约的，采购代理机构应当要求其在评标现场合理的时间内提供书面说明，必要时提交相关证明材料；供应商不能证明其报价合理性的，评标委员会应当将其作为无效响应处理。</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4.6磋商小组所有成员应当集中与单一供应商分别进行磋商，并给予所有参加磋商的供应商平等的磋商机会。</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4.7在磋商过程中，磋商小组可以根据磋商文件和磋商情况实质性变动采购需求中的技术、服务要求以及合同草案条款，但不得变动磋商文件中的其他内容。实质性变动的内容，须经采购人代表确认。</w:t>
      </w:r>
    </w:p>
    <w:p>
      <w:pPr>
        <w:spacing w:line="38" w:lineRule="exact"/>
        <w:rPr>
          <w:rFonts w:hint="eastAsia" w:ascii="宋体" w:hAnsi="宋体" w:cs="宋体"/>
          <w:sz w:val="24"/>
          <w:szCs w:val="24"/>
        </w:rPr>
      </w:pP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4.8对磋商文件作出的实质性变动是磋商文件的有效组成部分，磋商小组应当及时以书面形式同时通知所有参加磋商的供应商。</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4.9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47" w:lineRule="exact"/>
        <w:rPr>
          <w:rFonts w:hint="eastAsia" w:ascii="宋体" w:hAnsi="宋体" w:cs="宋体"/>
          <w:sz w:val="24"/>
          <w:szCs w:val="24"/>
        </w:rPr>
      </w:pP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4.10在磋商过程中，响应供应商提交的澄清、说明或者更正文件和最终响应文件，由响应供应商法人代表或授权代表签署后生效，响应供应商应受其约束。</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4.11已提交响应文件的供应商，在提交最终报价之前，可以根据磋商情况退出磋商。</w:t>
      </w:r>
    </w:p>
    <w:p>
      <w:pPr>
        <w:spacing w:line="31" w:lineRule="exact"/>
        <w:rPr>
          <w:rFonts w:hint="eastAsia" w:ascii="宋体" w:hAnsi="宋体" w:cs="宋体"/>
          <w:sz w:val="24"/>
          <w:szCs w:val="24"/>
        </w:rPr>
      </w:pP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4.12磋商结束后，磋商小组应当要求所有实质性响应的供应商在规定时间内提交最终报价。</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4.13经磋商确定最终采购需求和提交最终报价的供应商后，由磋商小组采用综合评分法对提交最终报价的供应商的响应文件和最终报价进行综合评分。</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 xml:space="preserve">4.14综合评分法，是指响应文件满足磋商文件全部实质性要求且按评审因素的量化指标      </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 xml:space="preserve">    评审得分最高的供应商为成交候选供应商的评审方法。</w:t>
      </w:r>
    </w:p>
    <w:p>
      <w:pPr>
        <w:spacing w:line="391" w:lineRule="auto"/>
        <w:ind w:right="100"/>
        <w:rPr>
          <w:rFonts w:hint="eastAsia" w:ascii="宋体" w:hAnsi="宋体" w:cs="宋体"/>
          <w:sz w:val="24"/>
          <w:szCs w:val="24"/>
        </w:rPr>
      </w:pPr>
      <w:r>
        <w:rPr>
          <w:rFonts w:hint="eastAsia" w:ascii="宋体" w:hAnsi="宋体" w:cs="宋体"/>
          <w:sz w:val="24"/>
          <w:szCs w:val="24"/>
        </w:rPr>
        <w:t xml:space="preserve">   （1）评分及其统计：评审时，磋商小组各成员应当独立对每个有效响应的文件进行评价、打分，然后汇总每个供应商每项评分因素的得分。磋商小组全部成员的技术或商务</w:t>
      </w:r>
      <w:r>
        <w:rPr>
          <w:rFonts w:hint="eastAsia" w:ascii="宋体" w:hAnsi="宋体" w:cs="宋体"/>
          <w:sz w:val="24"/>
          <w:szCs w:val="24"/>
          <w:lang w:eastAsia="zh-CN"/>
        </w:rPr>
        <w:t>或综合信用</w:t>
      </w:r>
      <w:r>
        <w:rPr>
          <w:rFonts w:hint="eastAsia" w:ascii="宋体" w:hAnsi="宋体" w:cs="宋体"/>
          <w:sz w:val="24"/>
          <w:szCs w:val="24"/>
        </w:rPr>
        <w:t>评分的算术平均值即为该响应供应商的技术或商务</w:t>
      </w:r>
      <w:r>
        <w:rPr>
          <w:rFonts w:hint="eastAsia" w:ascii="宋体" w:hAnsi="宋体" w:cs="宋体"/>
          <w:sz w:val="24"/>
          <w:szCs w:val="24"/>
          <w:lang w:eastAsia="zh-CN"/>
        </w:rPr>
        <w:t>或综合信用</w:t>
      </w:r>
      <w:r>
        <w:rPr>
          <w:rFonts w:hint="eastAsia" w:ascii="宋体" w:hAnsi="宋体" w:cs="宋体"/>
          <w:sz w:val="24"/>
          <w:szCs w:val="24"/>
        </w:rPr>
        <w:t>评分。然后，评出该响应供应商的价格评分。将各响应供应商的技术评分、商务评分</w:t>
      </w:r>
      <w:r>
        <w:rPr>
          <w:rFonts w:hint="eastAsia" w:ascii="宋体" w:hAnsi="宋体" w:cs="宋体"/>
          <w:sz w:val="24"/>
          <w:szCs w:val="24"/>
          <w:lang w:eastAsia="zh-CN"/>
        </w:rPr>
        <w:t>、综合信用评分</w:t>
      </w:r>
      <w:r>
        <w:rPr>
          <w:rFonts w:hint="eastAsia" w:ascii="宋体" w:hAnsi="宋体" w:cs="宋体"/>
          <w:sz w:val="24"/>
          <w:szCs w:val="24"/>
        </w:rPr>
        <w:t>和价格评分相加得出其综合得分。将各综合得分由高到低顺序排列，综合得分相同的，如果是节能或环保产品，节能或环保产品排在前面；综合得分相同，且同是节能或环保产品的，名次按评标价由低到高顺序排列；综合得分相同、同是节能或环保产品，且评标价相同的，名次按技术评分由高到低顺序排列；如以上都相同的，名次由评标委员会抽签确定。</w:t>
      </w:r>
    </w:p>
    <w:p>
      <w:pPr>
        <w:spacing w:line="391" w:lineRule="auto"/>
        <w:ind w:right="100"/>
        <w:rPr>
          <w:rFonts w:hint="eastAsia" w:ascii="宋体" w:hAnsi="宋体" w:cs="宋体"/>
          <w:sz w:val="24"/>
          <w:szCs w:val="24"/>
        </w:rPr>
      </w:pPr>
      <w:r>
        <w:rPr>
          <w:rFonts w:hint="eastAsia" w:ascii="宋体" w:hAnsi="宋体" w:cs="宋体"/>
          <w:sz w:val="24"/>
          <w:szCs w:val="24"/>
        </w:rPr>
        <w:t xml:space="preserve">    （2）分值（权重）分配：评分总分最高为100分，商务、技术</w:t>
      </w:r>
      <w:r>
        <w:rPr>
          <w:rFonts w:hint="eastAsia" w:ascii="宋体" w:hAnsi="宋体" w:cs="宋体"/>
          <w:sz w:val="24"/>
          <w:szCs w:val="24"/>
          <w:lang w:eastAsia="zh-CN"/>
        </w:rPr>
        <w:t>、</w:t>
      </w:r>
      <w:r>
        <w:rPr>
          <w:rFonts w:hint="eastAsia" w:ascii="宋体" w:hAnsi="宋体" w:cs="宋体"/>
          <w:sz w:val="24"/>
          <w:szCs w:val="24"/>
        </w:rPr>
        <w:t>价格</w:t>
      </w:r>
      <w:r>
        <w:rPr>
          <w:rFonts w:hint="eastAsia" w:ascii="宋体" w:hAnsi="宋体" w:cs="宋体"/>
          <w:sz w:val="24"/>
          <w:szCs w:val="24"/>
          <w:lang w:eastAsia="zh-CN"/>
        </w:rPr>
        <w:t>及综合信用</w:t>
      </w:r>
      <w:r>
        <w:rPr>
          <w:rFonts w:hint="eastAsia" w:ascii="宋体" w:hAnsi="宋体" w:cs="宋体"/>
          <w:sz w:val="24"/>
          <w:szCs w:val="24"/>
        </w:rPr>
        <w:t>评分分值（权重）分配设置如下：</w:t>
      </w:r>
    </w:p>
    <w:tbl>
      <w:tblPr>
        <w:tblStyle w:val="1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1"/>
        <w:gridCol w:w="1914"/>
        <w:gridCol w:w="1914"/>
        <w:gridCol w:w="19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pct"/>
            <w:vAlign w:val="center"/>
          </w:tcPr>
          <w:p>
            <w:pPr>
              <w:spacing w:line="391" w:lineRule="auto"/>
              <w:ind w:right="100"/>
              <w:jc w:val="center"/>
              <w:rPr>
                <w:rFonts w:hint="eastAsia" w:ascii="宋体" w:hAnsi="宋体" w:cs="宋体"/>
                <w:sz w:val="24"/>
                <w:szCs w:val="24"/>
              </w:rPr>
            </w:pPr>
            <w:r>
              <w:rPr>
                <w:rFonts w:hint="eastAsia" w:ascii="宋体" w:hAnsi="宋体" w:cs="宋体"/>
                <w:sz w:val="24"/>
                <w:szCs w:val="24"/>
              </w:rPr>
              <w:t>评分项目</w:t>
            </w:r>
          </w:p>
        </w:tc>
        <w:tc>
          <w:tcPr>
            <w:tcW w:w="1000" w:type="pct"/>
            <w:vAlign w:val="center"/>
          </w:tcPr>
          <w:p>
            <w:pPr>
              <w:spacing w:line="391" w:lineRule="auto"/>
              <w:ind w:right="100"/>
              <w:jc w:val="center"/>
              <w:rPr>
                <w:rFonts w:hint="eastAsia" w:ascii="宋体" w:hAnsi="宋体" w:eastAsia="宋体" w:cs="宋体"/>
                <w:sz w:val="24"/>
                <w:szCs w:val="24"/>
                <w:lang w:eastAsia="zh-CN"/>
              </w:rPr>
            </w:pPr>
            <w:r>
              <w:rPr>
                <w:rFonts w:hint="eastAsia" w:ascii="宋体" w:hAnsi="宋体" w:cs="宋体"/>
                <w:sz w:val="24"/>
                <w:szCs w:val="24"/>
              </w:rPr>
              <w:t>技术</w:t>
            </w:r>
            <w:r>
              <w:rPr>
                <w:rFonts w:hint="eastAsia" w:ascii="宋体" w:hAnsi="宋体" w:cs="宋体"/>
                <w:sz w:val="24"/>
                <w:szCs w:val="24"/>
                <w:lang w:eastAsia="zh-CN"/>
              </w:rPr>
              <w:t>得分</w:t>
            </w:r>
          </w:p>
        </w:tc>
        <w:tc>
          <w:tcPr>
            <w:tcW w:w="1000" w:type="pct"/>
            <w:vAlign w:val="center"/>
          </w:tcPr>
          <w:p>
            <w:pPr>
              <w:spacing w:line="391" w:lineRule="auto"/>
              <w:ind w:right="100"/>
              <w:jc w:val="center"/>
              <w:rPr>
                <w:rFonts w:hint="eastAsia" w:ascii="宋体" w:hAnsi="宋体" w:cs="宋体"/>
                <w:sz w:val="24"/>
                <w:szCs w:val="24"/>
              </w:rPr>
            </w:pPr>
            <w:r>
              <w:rPr>
                <w:rFonts w:hint="eastAsia" w:ascii="宋体" w:hAnsi="宋体" w:cs="宋体"/>
                <w:sz w:val="24"/>
                <w:szCs w:val="24"/>
              </w:rPr>
              <w:t>商务</w:t>
            </w:r>
            <w:r>
              <w:rPr>
                <w:rFonts w:hint="eastAsia" w:ascii="宋体" w:hAnsi="宋体" w:cs="宋体"/>
                <w:sz w:val="24"/>
                <w:szCs w:val="24"/>
                <w:lang w:eastAsia="zh-CN"/>
              </w:rPr>
              <w:t>得</w:t>
            </w:r>
            <w:r>
              <w:rPr>
                <w:rFonts w:hint="eastAsia" w:ascii="宋体" w:hAnsi="宋体" w:cs="宋体"/>
                <w:sz w:val="24"/>
                <w:szCs w:val="24"/>
              </w:rPr>
              <w:t>分</w:t>
            </w:r>
          </w:p>
        </w:tc>
        <w:tc>
          <w:tcPr>
            <w:tcW w:w="1000" w:type="pct"/>
            <w:vAlign w:val="center"/>
          </w:tcPr>
          <w:p>
            <w:pPr>
              <w:spacing w:line="391" w:lineRule="auto"/>
              <w:ind w:right="100"/>
              <w:jc w:val="center"/>
              <w:rPr>
                <w:rFonts w:hint="eastAsia" w:ascii="宋体" w:hAnsi="宋体" w:cs="宋体"/>
                <w:sz w:val="24"/>
                <w:szCs w:val="24"/>
              </w:rPr>
            </w:pPr>
            <w:r>
              <w:rPr>
                <w:rFonts w:hint="eastAsia" w:ascii="宋体" w:hAnsi="宋体" w:cs="宋体"/>
                <w:sz w:val="24"/>
                <w:szCs w:val="24"/>
              </w:rPr>
              <w:t>价格</w:t>
            </w:r>
            <w:r>
              <w:rPr>
                <w:rFonts w:hint="eastAsia" w:ascii="宋体" w:hAnsi="宋体" w:cs="宋体"/>
                <w:sz w:val="24"/>
                <w:szCs w:val="24"/>
                <w:lang w:eastAsia="zh-CN"/>
              </w:rPr>
              <w:t>得</w:t>
            </w:r>
            <w:r>
              <w:rPr>
                <w:rFonts w:hint="eastAsia" w:ascii="宋体" w:hAnsi="宋体" w:cs="宋体"/>
                <w:sz w:val="24"/>
                <w:szCs w:val="24"/>
              </w:rPr>
              <w:t>分</w:t>
            </w:r>
          </w:p>
        </w:tc>
        <w:tc>
          <w:tcPr>
            <w:tcW w:w="1000" w:type="pct"/>
            <w:vAlign w:val="center"/>
          </w:tcPr>
          <w:p>
            <w:pPr>
              <w:spacing w:line="391" w:lineRule="auto"/>
              <w:ind w:right="100"/>
              <w:jc w:val="center"/>
              <w:rPr>
                <w:rFonts w:hint="eastAsia" w:ascii="宋体" w:hAnsi="宋体" w:eastAsia="宋体" w:cs="宋体"/>
                <w:sz w:val="24"/>
                <w:szCs w:val="24"/>
                <w:lang w:eastAsia="zh-CN"/>
              </w:rPr>
            </w:pPr>
            <w:r>
              <w:rPr>
                <w:rFonts w:hint="eastAsia" w:ascii="宋体" w:hAnsi="宋体" w:cs="宋体"/>
                <w:sz w:val="24"/>
                <w:szCs w:val="24"/>
                <w:lang w:eastAsia="zh-CN"/>
              </w:rPr>
              <w:t>综合信用得分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999" w:type="pct"/>
            <w:vAlign w:val="center"/>
          </w:tcPr>
          <w:p>
            <w:pPr>
              <w:spacing w:line="391" w:lineRule="auto"/>
              <w:ind w:right="100"/>
              <w:jc w:val="center"/>
              <w:rPr>
                <w:rFonts w:hint="eastAsia" w:ascii="宋体" w:hAnsi="宋体" w:cs="宋体"/>
                <w:sz w:val="24"/>
                <w:szCs w:val="24"/>
              </w:rPr>
            </w:pPr>
            <w:r>
              <w:rPr>
                <w:rFonts w:hint="eastAsia" w:ascii="宋体" w:hAnsi="宋体" w:cs="宋体"/>
                <w:sz w:val="24"/>
                <w:szCs w:val="24"/>
              </w:rPr>
              <w:t>得分</w:t>
            </w:r>
          </w:p>
        </w:tc>
        <w:tc>
          <w:tcPr>
            <w:tcW w:w="1000" w:type="pct"/>
            <w:vAlign w:val="center"/>
          </w:tcPr>
          <w:p>
            <w:pPr>
              <w:spacing w:line="391" w:lineRule="auto"/>
              <w:ind w:right="100"/>
              <w:jc w:val="center"/>
              <w:rPr>
                <w:rFonts w:hint="eastAsia" w:ascii="宋体" w:hAnsi="宋体" w:cs="宋体"/>
                <w:sz w:val="24"/>
                <w:szCs w:val="24"/>
              </w:rPr>
            </w:pPr>
            <w:r>
              <w:rPr>
                <w:rFonts w:hint="eastAsia" w:ascii="宋体" w:hAnsi="宋体" w:cs="宋体"/>
                <w:sz w:val="24"/>
                <w:szCs w:val="24"/>
                <w:lang w:val="en-US" w:eastAsia="zh-CN"/>
              </w:rPr>
              <w:t>55</w:t>
            </w:r>
            <w:r>
              <w:rPr>
                <w:rFonts w:hint="eastAsia" w:ascii="宋体" w:hAnsi="宋体" w:cs="宋体"/>
                <w:sz w:val="24"/>
                <w:szCs w:val="24"/>
              </w:rPr>
              <w:t>分</w:t>
            </w:r>
          </w:p>
        </w:tc>
        <w:tc>
          <w:tcPr>
            <w:tcW w:w="1000" w:type="pct"/>
            <w:vAlign w:val="center"/>
          </w:tcPr>
          <w:p>
            <w:pPr>
              <w:spacing w:line="391" w:lineRule="auto"/>
              <w:ind w:right="100"/>
              <w:jc w:val="center"/>
              <w:rPr>
                <w:rFonts w:hint="eastAsia" w:ascii="宋体" w:hAnsi="宋体" w:cs="宋体"/>
                <w:sz w:val="24"/>
                <w:szCs w:val="24"/>
              </w:rPr>
            </w:pPr>
            <w:r>
              <w:rPr>
                <w:rFonts w:hint="eastAsia" w:ascii="宋体" w:hAnsi="宋体" w:cs="宋体"/>
                <w:sz w:val="24"/>
                <w:szCs w:val="24"/>
                <w:lang w:val="en-US" w:eastAsia="zh-CN"/>
              </w:rPr>
              <w:t>30</w:t>
            </w:r>
            <w:r>
              <w:rPr>
                <w:rFonts w:hint="eastAsia" w:ascii="宋体" w:hAnsi="宋体" w:cs="宋体"/>
                <w:sz w:val="24"/>
                <w:szCs w:val="24"/>
              </w:rPr>
              <w:t>分</w:t>
            </w:r>
          </w:p>
        </w:tc>
        <w:tc>
          <w:tcPr>
            <w:tcW w:w="1000" w:type="pct"/>
            <w:vAlign w:val="center"/>
          </w:tcPr>
          <w:p>
            <w:pPr>
              <w:spacing w:line="391" w:lineRule="auto"/>
              <w:ind w:right="100"/>
              <w:jc w:val="center"/>
              <w:rPr>
                <w:rFonts w:hint="eastAsia" w:ascii="宋体" w:hAnsi="宋体" w:cs="宋体"/>
                <w:sz w:val="24"/>
                <w:szCs w:val="24"/>
              </w:rPr>
            </w:pPr>
            <w:r>
              <w:rPr>
                <w:rFonts w:hint="eastAsia" w:ascii="宋体" w:hAnsi="宋体" w:cs="宋体"/>
                <w:sz w:val="24"/>
                <w:szCs w:val="24"/>
                <w:lang w:val="en-US" w:eastAsia="zh-CN"/>
              </w:rPr>
              <w:t>10</w:t>
            </w:r>
            <w:r>
              <w:rPr>
                <w:rFonts w:hint="eastAsia" w:ascii="宋体" w:hAnsi="宋体" w:cs="宋体"/>
                <w:sz w:val="24"/>
                <w:szCs w:val="24"/>
              </w:rPr>
              <w:t>分</w:t>
            </w:r>
          </w:p>
        </w:tc>
        <w:tc>
          <w:tcPr>
            <w:tcW w:w="1000" w:type="pct"/>
            <w:vAlign w:val="center"/>
          </w:tcPr>
          <w:p>
            <w:pPr>
              <w:spacing w:line="391" w:lineRule="auto"/>
              <w:ind w:right="100"/>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5分</w:t>
            </w:r>
          </w:p>
        </w:tc>
      </w:tr>
    </w:tbl>
    <w:p>
      <w:pPr>
        <w:rPr>
          <w:rFonts w:hint="eastAsia" w:ascii="宋体" w:hAnsi="宋体" w:cs="宋体"/>
          <w:vanish/>
        </w:rPr>
      </w:pPr>
    </w:p>
    <w:tbl>
      <w:tblPr>
        <w:tblStyle w:val="18"/>
        <w:tblW w:w="0" w:type="auto"/>
        <w:tblInd w:w="0" w:type="dxa"/>
        <w:tblLayout w:type="fixed"/>
        <w:tblCellMar>
          <w:top w:w="0" w:type="dxa"/>
          <w:left w:w="0" w:type="dxa"/>
          <w:bottom w:w="0" w:type="dxa"/>
          <w:right w:w="0" w:type="dxa"/>
        </w:tblCellMar>
      </w:tblPr>
      <w:tblGrid>
        <w:gridCol w:w="7938"/>
        <w:gridCol w:w="1108"/>
      </w:tblGrid>
      <w:tr>
        <w:tblPrEx>
          <w:tblCellMar>
            <w:top w:w="0" w:type="dxa"/>
            <w:left w:w="0" w:type="dxa"/>
            <w:bottom w:w="0" w:type="dxa"/>
            <w:right w:w="0" w:type="dxa"/>
          </w:tblCellMar>
        </w:tblPrEx>
        <w:trPr>
          <w:trHeight w:val="230" w:hRule="atLeast"/>
        </w:trPr>
        <w:tc>
          <w:tcPr>
            <w:tcW w:w="7938" w:type="dxa"/>
            <w:tcBorders>
              <w:top w:val="single" w:color="auto" w:sz="4" w:space="0"/>
            </w:tcBorders>
            <w:vAlign w:val="bottom"/>
          </w:tcPr>
          <w:p>
            <w:pPr>
              <w:numPr>
                <w:ilvl w:val="0"/>
                <w:numId w:val="0"/>
              </w:numPr>
              <w:autoSpaceDE w:val="0"/>
              <w:autoSpaceDN w:val="0"/>
              <w:adjustRightInd w:val="0"/>
              <w:snapToGrid w:val="0"/>
              <w:spacing w:line="360" w:lineRule="auto"/>
              <w:ind w:leftChars="0"/>
              <w:jc w:val="left"/>
              <w:rPr>
                <w:rFonts w:hint="eastAsia" w:ascii="宋体" w:hAnsi="宋体" w:cs="宋体"/>
                <w:color w:val="auto"/>
                <w:sz w:val="24"/>
                <w:highlight w:val="none"/>
              </w:rPr>
            </w:pPr>
            <w:r>
              <w:rPr>
                <w:rFonts w:hint="eastAsia" w:ascii="宋体" w:hAnsi="宋体" w:cs="宋体"/>
                <w:sz w:val="24"/>
                <w:szCs w:val="24"/>
              </w:rPr>
              <w:t xml:space="preserve">  </w:t>
            </w:r>
            <w:r>
              <w:rPr>
                <w:rFonts w:hint="eastAsia" w:ascii="宋体" w:hAnsi="宋体" w:cs="宋体"/>
                <w:color w:val="auto"/>
                <w:sz w:val="24"/>
                <w:highlight w:val="none"/>
              </w:rPr>
              <w:t>综合得分=商务得分＋</w:t>
            </w:r>
            <w:r>
              <w:rPr>
                <w:rFonts w:hint="eastAsia" w:ascii="宋体" w:hAnsi="宋体" w:cs="宋体"/>
                <w:color w:val="auto"/>
                <w:sz w:val="24"/>
                <w:highlight w:val="none"/>
                <w:lang w:eastAsia="zh-CN"/>
              </w:rPr>
              <w:t>技术</w:t>
            </w:r>
            <w:r>
              <w:rPr>
                <w:rFonts w:hint="eastAsia" w:ascii="宋体" w:hAnsi="宋体" w:cs="宋体"/>
                <w:color w:val="auto"/>
                <w:sz w:val="24"/>
                <w:highlight w:val="none"/>
              </w:rPr>
              <w:t>得分＋价格得分</w:t>
            </w:r>
            <w:r>
              <w:rPr>
                <w:rFonts w:hint="eastAsia" w:ascii="宋体" w:hAnsi="宋体" w:cs="宋体"/>
                <w:color w:val="auto"/>
                <w:sz w:val="24"/>
                <w:highlight w:val="none"/>
                <w:lang w:val="en-US" w:eastAsia="zh-CN"/>
              </w:rPr>
              <w:t>+综合信用得分</w:t>
            </w:r>
            <w:r>
              <w:rPr>
                <w:rFonts w:hint="eastAsia" w:ascii="宋体" w:hAnsi="宋体" w:cs="宋体"/>
                <w:color w:val="auto"/>
                <w:sz w:val="24"/>
                <w:highlight w:val="none"/>
              </w:rPr>
              <w:t>；</w:t>
            </w:r>
          </w:p>
          <w:p>
            <w:pPr>
              <w:spacing w:line="391" w:lineRule="auto"/>
              <w:ind w:right="100"/>
              <w:rPr>
                <w:rFonts w:hint="eastAsia" w:ascii="宋体" w:hAnsi="宋体" w:cs="宋体"/>
                <w:sz w:val="24"/>
                <w:szCs w:val="24"/>
              </w:rPr>
            </w:pPr>
            <w:r>
              <w:rPr>
                <w:rFonts w:hint="eastAsia" w:ascii="宋体" w:hAnsi="宋体" w:cs="宋体"/>
                <w:sz w:val="24"/>
                <w:szCs w:val="24"/>
              </w:rPr>
              <w:t xml:space="preserve"> （3）商务、技术评审：</w:t>
            </w:r>
          </w:p>
          <w:p>
            <w:pPr>
              <w:spacing w:line="391" w:lineRule="auto"/>
              <w:ind w:right="100"/>
              <w:rPr>
                <w:rFonts w:hint="eastAsia" w:ascii="宋体" w:hAnsi="宋体" w:cs="宋体"/>
                <w:sz w:val="24"/>
                <w:szCs w:val="24"/>
              </w:rPr>
            </w:pPr>
            <w:r>
              <w:rPr>
                <w:rFonts w:hint="eastAsia" w:ascii="宋体" w:hAnsi="宋体" w:cs="宋体"/>
                <w:sz w:val="24"/>
                <w:szCs w:val="24"/>
              </w:rPr>
              <w:t>详细评分标准详见后附技术部分评分表及商务部分评分表。</w:t>
            </w:r>
          </w:p>
        </w:tc>
        <w:tc>
          <w:tcPr>
            <w:tcW w:w="1108" w:type="dxa"/>
            <w:tcBorders>
              <w:top w:val="single" w:color="auto" w:sz="4" w:space="0"/>
            </w:tcBorders>
            <w:vAlign w:val="bottom"/>
          </w:tcPr>
          <w:p>
            <w:pPr>
              <w:spacing w:line="391" w:lineRule="auto"/>
              <w:ind w:right="100"/>
              <w:rPr>
                <w:rFonts w:hint="eastAsia" w:ascii="宋体" w:hAnsi="宋体" w:cs="宋体"/>
                <w:sz w:val="24"/>
                <w:szCs w:val="24"/>
              </w:rPr>
            </w:pPr>
          </w:p>
        </w:tc>
      </w:tr>
    </w:tbl>
    <w:p>
      <w:pPr>
        <w:spacing w:line="391" w:lineRule="auto"/>
        <w:ind w:right="100" w:firstLine="240" w:firstLineChars="100"/>
        <w:rPr>
          <w:rFonts w:hint="eastAsia" w:ascii="宋体" w:hAnsi="宋体" w:cs="宋体"/>
          <w:sz w:val="24"/>
          <w:szCs w:val="24"/>
        </w:rPr>
      </w:pPr>
      <w:r>
        <w:rPr>
          <w:rFonts w:hint="eastAsia" w:ascii="宋体" w:hAnsi="宋体" w:cs="宋体"/>
          <w:sz w:val="24"/>
          <w:szCs w:val="24"/>
        </w:rPr>
        <w:t>（4）价格评审：</w:t>
      </w:r>
    </w:p>
    <w:p>
      <w:pPr>
        <w:spacing w:line="391" w:lineRule="auto"/>
        <w:ind w:right="100" w:firstLine="480" w:firstLineChars="200"/>
        <w:jc w:val="left"/>
        <w:rPr>
          <w:rFonts w:hint="eastAsia" w:ascii="宋体" w:hAnsi="宋体" w:cs="宋体"/>
          <w:bCs/>
          <w:sz w:val="24"/>
          <w:u w:val="single"/>
        </w:rPr>
      </w:pPr>
      <w:r>
        <w:rPr>
          <w:rFonts w:hint="eastAsia" w:ascii="宋体" w:hAnsi="宋体" w:cs="宋体"/>
          <w:bCs/>
          <w:sz w:val="24"/>
          <w:u w:val="single"/>
        </w:rPr>
        <w:t>计算价格评分采用低价优先法，各有效供应商的评标报价（按</w:t>
      </w:r>
      <w:r>
        <w:rPr>
          <w:rFonts w:hint="eastAsia" w:ascii="宋体" w:hAnsi="宋体" w:cs="宋体"/>
          <w:sz w:val="24"/>
          <w:szCs w:val="24"/>
          <w:u w:val="single"/>
        </w:rPr>
        <w:t>响应下浮率折算后的响应报价</w:t>
      </w:r>
      <w:r>
        <w:rPr>
          <w:rFonts w:hint="eastAsia" w:ascii="宋体" w:hAnsi="宋体" w:cs="宋体"/>
          <w:bCs/>
          <w:sz w:val="24"/>
          <w:u w:val="single"/>
        </w:rPr>
        <w:t xml:space="preserve">和落实政府采购政策需进行的价格扣除后的价格）中，取最低价为评标基准价，其价格分为满分。 </w:t>
      </w:r>
    </w:p>
    <w:p>
      <w:pPr>
        <w:spacing w:line="440" w:lineRule="exact"/>
        <w:ind w:firstLine="424" w:firstLineChars="177"/>
        <w:jc w:val="left"/>
        <w:rPr>
          <w:rFonts w:hint="eastAsia" w:ascii="宋体" w:hAnsi="宋体" w:cs="宋体"/>
          <w:bCs/>
          <w:sz w:val="24"/>
        </w:rPr>
      </w:pPr>
      <w:r>
        <w:rPr>
          <w:rFonts w:hint="eastAsia" w:ascii="宋体" w:hAnsi="宋体" w:cs="宋体"/>
          <w:bCs/>
          <w:sz w:val="24"/>
        </w:rPr>
        <w:t>其他供应商的价格分统一按照下列公式计算：</w:t>
      </w:r>
    </w:p>
    <w:p>
      <w:pPr>
        <w:spacing w:line="440" w:lineRule="exact"/>
        <w:ind w:firstLine="424" w:firstLineChars="177"/>
        <w:jc w:val="left"/>
        <w:rPr>
          <w:rFonts w:hint="eastAsia" w:ascii="宋体" w:hAnsi="宋体" w:cs="宋体"/>
          <w:bCs/>
          <w:sz w:val="24"/>
        </w:rPr>
      </w:pPr>
      <w:r>
        <w:rPr>
          <w:rFonts w:hint="eastAsia" w:ascii="宋体" w:hAnsi="宋体" w:cs="宋体"/>
          <w:bCs/>
          <w:sz w:val="24"/>
        </w:rPr>
        <w:t>价格得分=(评标基准价÷评标报价)×价格部分权重×100</w:t>
      </w:r>
    </w:p>
    <w:p>
      <w:pPr>
        <w:spacing w:line="440" w:lineRule="exact"/>
        <w:ind w:firstLine="424" w:firstLineChars="177"/>
        <w:jc w:val="left"/>
        <w:rPr>
          <w:rFonts w:hint="eastAsia" w:ascii="宋体" w:hAnsi="宋体" w:cs="宋体"/>
          <w:sz w:val="24"/>
          <w:szCs w:val="24"/>
        </w:rPr>
      </w:pPr>
      <w:r>
        <w:rPr>
          <w:rFonts w:hint="eastAsia" w:ascii="宋体" w:hAnsi="宋体" w:cs="宋体"/>
          <w:bCs/>
          <w:sz w:val="24"/>
          <w:u w:val="single"/>
        </w:rPr>
        <w:t>评标报价仅限于计算价格评分，成交金额以实际</w:t>
      </w:r>
      <w:r>
        <w:rPr>
          <w:rFonts w:hint="eastAsia" w:ascii="宋体" w:hAnsi="宋体" w:cs="宋体"/>
          <w:sz w:val="24"/>
          <w:szCs w:val="24"/>
          <w:u w:val="single"/>
        </w:rPr>
        <w:t>响应报价</w:t>
      </w:r>
      <w:r>
        <w:rPr>
          <w:rFonts w:hint="eastAsia" w:ascii="宋体" w:hAnsi="宋体" w:cs="宋体"/>
          <w:bCs/>
          <w:sz w:val="24"/>
          <w:u w:val="single"/>
        </w:rPr>
        <w:t>为准。</w:t>
      </w:r>
    </w:p>
    <w:p>
      <w:pPr>
        <w:spacing w:line="391" w:lineRule="auto"/>
        <w:ind w:right="100"/>
        <w:rPr>
          <w:rFonts w:hint="eastAsia" w:ascii="宋体" w:hAnsi="宋体" w:cs="宋体"/>
          <w:sz w:val="24"/>
          <w:szCs w:val="24"/>
        </w:rPr>
      </w:pPr>
      <w:r>
        <w:rPr>
          <w:rFonts w:hint="eastAsia" w:ascii="宋体" w:hAnsi="宋体" w:cs="宋体"/>
          <w:sz w:val="24"/>
          <w:szCs w:val="24"/>
        </w:rPr>
        <w:t>注：小型和微型企业产品价格扣除：</w:t>
      </w:r>
    </w:p>
    <w:p>
      <w:pPr>
        <w:pageBreakBefore w:val="0"/>
        <w:widowControl w:val="0"/>
        <w:numPr>
          <w:ilvl w:val="0"/>
          <w:numId w:val="0"/>
        </w:numPr>
        <w:kinsoku/>
        <w:wordWrap/>
        <w:overflowPunct/>
        <w:topLinePunct w:val="0"/>
        <w:autoSpaceDE/>
        <w:autoSpaceDN/>
        <w:bidi w:val="0"/>
        <w:snapToGrid/>
        <w:spacing w:line="360" w:lineRule="auto"/>
        <w:ind w:right="100" w:rightChars="0"/>
        <w:rPr>
          <w:rFonts w:hint="eastAsia" w:ascii="宋体" w:hAnsi="宋体" w:eastAsia="宋体" w:cs="宋体"/>
          <w:color w:val="auto"/>
          <w:kern w:val="0"/>
          <w:sz w:val="24"/>
          <w:szCs w:val="24"/>
          <w:highlight w:val="none"/>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5</w:t>
      </w:r>
      <w:r>
        <w:rPr>
          <w:rFonts w:hint="eastAsia" w:ascii="宋体" w:hAnsi="宋体" w:cs="宋体"/>
          <w:sz w:val="24"/>
          <w:szCs w:val="24"/>
          <w:lang w:eastAsia="zh-CN"/>
        </w:rPr>
        <w:t>）</w:t>
      </w:r>
      <w:r>
        <w:rPr>
          <w:rFonts w:hint="eastAsia" w:ascii="宋体" w:hAnsi="宋体" w:eastAsia="宋体" w:cs="宋体"/>
          <w:color w:val="auto"/>
          <w:kern w:val="0"/>
          <w:sz w:val="24"/>
          <w:szCs w:val="24"/>
          <w:highlight w:val="none"/>
        </w:rPr>
        <w:t>综合信用分</w:t>
      </w:r>
      <w:r>
        <w:rPr>
          <w:rFonts w:hint="eastAsia" w:ascii="宋体" w:hAnsi="宋体" w:eastAsia="宋体" w:cs="宋体"/>
          <w:color w:val="auto"/>
          <w:kern w:val="0"/>
          <w:sz w:val="24"/>
          <w:szCs w:val="24"/>
          <w:highlight w:val="none"/>
          <w:lang w:eastAsia="zh-CN"/>
        </w:rPr>
        <w:t>评审</w:t>
      </w:r>
    </w:p>
    <w:p>
      <w:pPr>
        <w:pageBreakBefore w:val="0"/>
        <w:widowControl w:val="0"/>
        <w:kinsoku/>
        <w:wordWrap/>
        <w:overflowPunct/>
        <w:topLinePunct w:val="0"/>
        <w:autoSpaceDE/>
        <w:autoSpaceDN/>
        <w:bidi w:val="0"/>
        <w:snapToGrid/>
        <w:spacing w:line="360" w:lineRule="auto"/>
        <w:ind w:right="100" w:firstLine="566" w:firstLineChars="23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综合信用评价得分=综合信用评价得分(属于商务部分的一部分)=</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 xml:space="preserve">的广州公共资源交易信用评价（政府采购供应商信用评价分）×5%。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的信用评价分以开标当天广州交易集团有限公司网站公布的分值为准（通过“广州交易集团有限公司网站-信用信息-广州公共资源交易信用平台2.0” 进行核实，未能在网站查询到供应商信用评价分的，以信用评价基准分（93.4分）计算）。供应商为联合体的，以牵头方信用评价分计算。）</w:t>
      </w:r>
    </w:p>
    <w:p>
      <w:pPr>
        <w:pageBreakBefore w:val="0"/>
        <w:widowControl w:val="0"/>
        <w:numPr>
          <w:ilvl w:val="0"/>
          <w:numId w:val="0"/>
        </w:numPr>
        <w:kinsoku/>
        <w:wordWrap/>
        <w:overflowPunct/>
        <w:topLinePunct w:val="0"/>
        <w:autoSpaceDE/>
        <w:autoSpaceDN/>
        <w:bidi w:val="0"/>
        <w:snapToGrid/>
        <w:spacing w:line="360" w:lineRule="auto"/>
        <w:ind w:right="100" w:rightChars="0"/>
        <w:rPr>
          <w:rFonts w:hint="eastAsia" w:ascii="宋体" w:hAnsi="宋体" w:eastAsia="宋体" w:cs="宋体"/>
          <w:color w:val="auto"/>
          <w:sz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价格扣除相关要求</w:t>
      </w:r>
    </w:p>
    <w:tbl>
      <w:tblPr>
        <w:tblStyle w:val="18"/>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21"/>
        <w:gridCol w:w="1538"/>
        <w:gridCol w:w="2216"/>
        <w:gridCol w:w="1230"/>
        <w:gridCol w:w="37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9" w:type="pct"/>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804" w:type="pct"/>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情形</w:t>
            </w:r>
          </w:p>
        </w:tc>
        <w:tc>
          <w:tcPr>
            <w:tcW w:w="1158" w:type="pct"/>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适用对象</w:t>
            </w:r>
          </w:p>
        </w:tc>
        <w:tc>
          <w:tcPr>
            <w:tcW w:w="643" w:type="pct"/>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价格扣除比例</w:t>
            </w:r>
          </w:p>
        </w:tc>
        <w:tc>
          <w:tcPr>
            <w:tcW w:w="1963"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计算公式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29" w:type="pct"/>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804" w:type="pct"/>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小型、微型企业，监狱企业，残疾人福利性单位</w:t>
            </w:r>
          </w:p>
        </w:tc>
        <w:tc>
          <w:tcPr>
            <w:tcW w:w="1158" w:type="pct"/>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本项目服务全部为小型或微型企业承接</w:t>
            </w:r>
          </w:p>
        </w:tc>
        <w:tc>
          <w:tcPr>
            <w:tcW w:w="643" w:type="pct"/>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963" w:type="pct"/>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由小型或微型企业承接，即提供服务的人员为小型或微型企业依照《中华人民共和国劳动合同法》订立劳动合同的从业人员时，给予10%的价格扣除C1，即：评标价=供应商报价×（1-C1）;监狱企业与残疾人福利性单位视同小型、微型企业，享受同等价格扣除，当企业属性重复时，不重复价格扣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0" w:type="pct"/>
            <w:gridSpan w:val="5"/>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注：（1）上述评标价仅用于计算价格评分，成交金额以实际投标（响应）价为准。</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（2）组成联合体或者接受分包的小微企业与联合体内其他企业、分包企业之间存在直接控股、管理关系的，不享受价格扣除优惠政策。</w:t>
            </w:r>
          </w:p>
        </w:tc>
      </w:tr>
    </w:tbl>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（1）所称小型和微型企业应当符合以下条件：</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在中华人民共和国境内依法设立，依据国务院批准的中小企业划分标准确定的小型企业和微型企业，但与大企业的负责人为同一人，或者与大企业存在直接控股、管理关系的除外。</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符合中小企业划分标准的个体工商户，在政府采购活动中视同中小企业。</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提供本企业（属于小微企业）制造的货物或者提供其他小型或微型企业制造的货物/提供本企业（属于小微企业）承接的服务。</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（2）符合中小企业扶持政策的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应填写《中小企业声明函》；监狱企业须</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提供由监狱管理局、戒毒管理局（含新疆生产建设兵团）出具的属于监狱企业的证明文件；残疾人福利性单位应填写《残疾人福利性单位声明函》，否则不认定价格扣除。</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应当对其出具的《中小企业声明函》真实性负责，</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出具的《中小企业声明函》内容不实的，属于提供虚假材料谋取中标。</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响应）供应商统一在一份《中小企业声明函》中说明联合体各方的中小微情况：包括联合体各方均为小型、微型企业的，及中小微企业作为联合体一方参与政府采购活动，且共同投标协议书中约定，小型、微型企业的协议合同金额占到联合体协议合同总金额30%以上的。</w:t>
      </w:r>
    </w:p>
    <w:p>
      <w:pPr>
        <w:spacing w:line="391" w:lineRule="auto"/>
        <w:ind w:right="100" w:firstLine="480" w:firstLineChars="200"/>
        <w:rPr>
          <w:rFonts w:hint="eastAsia" w:ascii="宋体" w:hAnsi="宋体" w:cs="宋体"/>
          <w:sz w:val="24"/>
          <w:szCs w:val="24"/>
        </w:rPr>
      </w:pPr>
      <w:r>
        <w:rPr>
          <w:rFonts w:hint="eastAsia" w:ascii="宋体" w:hAnsi="宋体" w:cs="宋体"/>
          <w:sz w:val="24"/>
          <w:szCs w:val="24"/>
        </w:rPr>
        <w:t>4.14磋商小组应当根据综合评分情况，按照评审综合得分由高到低顺序推荐成交候选供应商，并编写评审报告。评审得分相同的，按照最终报价由低到高的顺序推荐。评审得分且最终报价相同的， 按照技术指标优劣顺序推荐。</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4.15采购代理机构应当在评审结束后2个工作日内将评审报告送采购人确认。</w:t>
      </w: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4.16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47" w:lineRule="exact"/>
        <w:rPr>
          <w:rFonts w:hint="eastAsia" w:ascii="宋体" w:hAnsi="宋体" w:cs="宋体"/>
          <w:sz w:val="24"/>
          <w:szCs w:val="24"/>
        </w:rPr>
      </w:pPr>
    </w:p>
    <w:p>
      <w:pPr>
        <w:spacing w:line="391" w:lineRule="auto"/>
        <w:ind w:left="360" w:right="100" w:hanging="360" w:hangingChars="150"/>
        <w:rPr>
          <w:rFonts w:hint="eastAsia" w:ascii="宋体" w:hAnsi="宋体" w:cs="宋体"/>
          <w:sz w:val="24"/>
          <w:szCs w:val="24"/>
        </w:rPr>
      </w:pPr>
      <w:r>
        <w:rPr>
          <w:rFonts w:hint="eastAsia" w:ascii="宋体" w:hAnsi="宋体" w:cs="宋体"/>
          <w:sz w:val="24"/>
          <w:szCs w:val="24"/>
        </w:rPr>
        <w:t>4.17采购人或者采购代理机构应当在成交供应商确定后2个工作日内发布公告成交结果，同时向成交供应商发出成交通知书。</w:t>
      </w:r>
    </w:p>
    <w:p>
      <w:pPr>
        <w:spacing w:line="398" w:lineRule="auto"/>
        <w:jc w:val="left"/>
        <w:rPr>
          <w:rFonts w:hint="eastAsia" w:ascii="宋体" w:hAnsi="宋体" w:cs="宋体"/>
          <w:sz w:val="24"/>
          <w:szCs w:val="24"/>
        </w:rPr>
      </w:pPr>
      <w:r>
        <w:rPr>
          <w:rFonts w:hint="eastAsia" w:ascii="宋体" w:hAnsi="宋体" w:cs="宋体"/>
          <w:sz w:val="24"/>
          <w:szCs w:val="24"/>
        </w:rPr>
        <w:t>5、替补候选人的设定与使用 排名第一的成交候选供应商放弃成交、或因不可抗力提出不能履行合同、或者竞争性磋商文件规定应当递交履约担保而在规定的期限内未能递交、或成交候选供应商拒绝与采购人签订合同的，采购人可以按照评审报告推荐的成交候选供应商名单排序确定下一候选供应商作为成交供应商，也可以重新开展采购活动。拒绝签订政府采购合同的成交供应商不得参加对该项目重新开展的采购活动。</w:t>
      </w:r>
    </w:p>
    <w:p>
      <w:pPr>
        <w:spacing w:line="398" w:lineRule="auto"/>
        <w:jc w:val="left"/>
        <w:rPr>
          <w:rFonts w:hint="eastAsia" w:ascii="宋体" w:hAnsi="宋体" w:cs="宋体"/>
          <w:sz w:val="24"/>
          <w:szCs w:val="24"/>
        </w:rPr>
      </w:pPr>
      <w:r>
        <w:rPr>
          <w:rFonts w:hint="eastAsia" w:ascii="宋体" w:hAnsi="宋体" w:cs="宋体"/>
          <w:sz w:val="24"/>
          <w:szCs w:val="24"/>
        </w:rPr>
        <w:t>6、磋商失败的情形：出现下列情形之一的，采购人或者采购代理机构应当终止竞争性磋商采购活动，发布项目终止公告并说明原因，重新开展采购活动：</w:t>
      </w:r>
    </w:p>
    <w:p>
      <w:pPr>
        <w:spacing w:line="391" w:lineRule="auto"/>
        <w:ind w:right="100"/>
        <w:rPr>
          <w:rFonts w:hint="eastAsia" w:ascii="宋体" w:hAnsi="宋体" w:cs="宋体"/>
          <w:sz w:val="24"/>
          <w:szCs w:val="24"/>
        </w:rPr>
      </w:pPr>
      <w:r>
        <w:rPr>
          <w:rFonts w:hint="eastAsia" w:ascii="宋体" w:hAnsi="宋体" w:cs="宋体"/>
          <w:sz w:val="24"/>
          <w:szCs w:val="24"/>
        </w:rPr>
        <w:t>（1）因情况变化，不再符合规定的竞争性磋商采购方式适用情形的；</w:t>
      </w:r>
    </w:p>
    <w:p>
      <w:pPr>
        <w:spacing w:line="391" w:lineRule="auto"/>
        <w:ind w:right="100"/>
        <w:rPr>
          <w:rFonts w:hint="eastAsia" w:ascii="宋体" w:hAnsi="宋体" w:cs="宋体"/>
          <w:sz w:val="24"/>
          <w:szCs w:val="24"/>
        </w:rPr>
      </w:pPr>
      <w:r>
        <w:rPr>
          <w:rFonts w:hint="eastAsia" w:ascii="宋体" w:hAnsi="宋体" w:cs="宋体"/>
          <w:sz w:val="24"/>
          <w:szCs w:val="24"/>
        </w:rPr>
        <w:t>（2）出现影响采购公正的违法、违规行为的。</w:t>
      </w:r>
    </w:p>
    <w:bookmarkEnd w:id="40"/>
    <w:bookmarkEnd w:id="41"/>
    <w:p>
      <w:pPr>
        <w:spacing w:line="360" w:lineRule="auto"/>
        <w:jc w:val="center"/>
        <w:rPr>
          <w:rFonts w:hint="eastAsia" w:ascii="宋体" w:hAnsi="宋体" w:cs="宋体"/>
          <w:b/>
          <w:szCs w:val="28"/>
        </w:rPr>
      </w:pPr>
      <w:r>
        <w:rPr>
          <w:rFonts w:hint="eastAsia" w:ascii="宋体" w:hAnsi="宋体" w:cs="宋体"/>
          <w:b/>
          <w:sz w:val="24"/>
          <w:szCs w:val="24"/>
        </w:rPr>
        <w:br w:type="page"/>
      </w:r>
    </w:p>
    <w:p>
      <w:pPr>
        <w:spacing w:line="360" w:lineRule="auto"/>
        <w:jc w:val="both"/>
        <w:rPr>
          <w:rFonts w:hint="eastAsia" w:ascii="宋体" w:hAnsi="宋体" w:cs="宋体"/>
          <w:bCs/>
          <w:szCs w:val="21"/>
        </w:rPr>
      </w:pPr>
      <w:r>
        <w:rPr>
          <w:rFonts w:hint="eastAsia" w:ascii="宋体" w:hAnsi="宋体"/>
          <w:b/>
          <w:color w:val="auto"/>
          <w:sz w:val="30"/>
          <w:szCs w:val="30"/>
          <w:highlight w:val="none"/>
        </w:rPr>
        <w:t xml:space="preserve">附表一   </w:t>
      </w:r>
      <w:r>
        <w:rPr>
          <w:rFonts w:hint="eastAsia" w:ascii="宋体" w:hAnsi="宋体"/>
          <w:b/>
          <w:color w:val="auto"/>
          <w:sz w:val="30"/>
          <w:szCs w:val="30"/>
          <w:highlight w:val="none"/>
          <w:lang w:val="en-US" w:eastAsia="zh-CN"/>
        </w:rPr>
        <w:t xml:space="preserve">              </w:t>
      </w:r>
      <w:r>
        <w:rPr>
          <w:rFonts w:hint="eastAsia" w:ascii="宋体" w:hAnsi="宋体" w:cs="宋体"/>
          <w:b/>
          <w:szCs w:val="28"/>
        </w:rPr>
        <w:t>资格审查表</w:t>
      </w:r>
    </w:p>
    <w:p>
      <w:pPr>
        <w:autoSpaceDE w:val="0"/>
        <w:autoSpaceDN w:val="0"/>
        <w:adjustRightInd w:val="0"/>
        <w:snapToGrid w:val="0"/>
        <w:spacing w:line="360" w:lineRule="auto"/>
        <w:jc w:val="left"/>
        <w:rPr>
          <w:rFonts w:hint="eastAsia" w:ascii="宋体" w:hAnsi="宋体"/>
          <w:b/>
          <w:color w:val="auto"/>
          <w:sz w:val="30"/>
          <w:szCs w:val="30"/>
          <w:highlight w:val="none"/>
        </w:rPr>
      </w:pPr>
      <w:r>
        <w:rPr>
          <w:rFonts w:hint="eastAsia" w:ascii="宋体" w:hAnsi="宋体" w:cs="宋体"/>
          <w:sz w:val="21"/>
          <w:szCs w:val="21"/>
        </w:rPr>
        <w:t>项目名称：</w:t>
      </w:r>
      <w:r>
        <w:rPr>
          <w:rFonts w:hint="eastAsia" w:ascii="宋体" w:hAnsi="宋体" w:cs="宋体"/>
          <w:sz w:val="21"/>
          <w:szCs w:val="21"/>
          <w:lang w:val="en-US" w:eastAsia="zh-CN"/>
        </w:rPr>
        <w:t xml:space="preserve"> 广州市越秀山体育中心2024年度饭堂后勤人员服务项目       </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项目编号：SYNC-[202</w:t>
      </w:r>
      <w:r>
        <w:rPr>
          <w:rFonts w:hint="eastAsia" w:ascii="宋体" w:hAnsi="宋体" w:cs="宋体"/>
          <w:sz w:val="21"/>
          <w:szCs w:val="21"/>
          <w:lang w:val="en-US" w:eastAsia="zh-CN"/>
        </w:rPr>
        <w:t>4</w:t>
      </w:r>
      <w:r>
        <w:rPr>
          <w:rFonts w:hint="eastAsia" w:ascii="宋体" w:hAnsi="宋体" w:cs="宋体"/>
          <w:sz w:val="21"/>
          <w:szCs w:val="21"/>
        </w:rPr>
        <w:t>]00</w:t>
      </w:r>
      <w:r>
        <w:rPr>
          <w:rFonts w:hint="eastAsia" w:ascii="宋体" w:hAnsi="宋体" w:cs="宋体"/>
          <w:sz w:val="21"/>
          <w:szCs w:val="21"/>
          <w:lang w:val="en-US" w:eastAsia="zh-CN"/>
        </w:rPr>
        <w:t>1</w:t>
      </w:r>
      <w:r>
        <w:rPr>
          <w:rFonts w:hint="eastAsia" w:ascii="宋体" w:hAnsi="宋体" w:cs="宋体"/>
          <w:sz w:val="21"/>
          <w:szCs w:val="21"/>
        </w:rPr>
        <w:t xml:space="preserve"> </w:t>
      </w:r>
    </w:p>
    <w:tbl>
      <w:tblPr>
        <w:tblStyle w:val="18"/>
        <w:tblW w:w="85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3"/>
        <w:gridCol w:w="4743"/>
        <w:gridCol w:w="1077"/>
        <w:gridCol w:w="1089"/>
        <w:gridCol w:w="11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503" w:type="dxa"/>
            <w:vMerge w:val="restart"/>
            <w:vAlign w:val="center"/>
          </w:tcPr>
          <w:p>
            <w:pPr>
              <w:spacing w:line="360" w:lineRule="auto"/>
              <w:ind w:left="-160" w:leftChars="-57"/>
              <w:jc w:val="center"/>
              <w:rPr>
                <w:rFonts w:hint="eastAsia" w:ascii="宋体" w:hAnsi="宋体"/>
                <w:b/>
                <w:color w:val="auto"/>
                <w:sz w:val="21"/>
                <w:szCs w:val="21"/>
                <w:highlight w:val="none"/>
              </w:rPr>
            </w:pPr>
            <w:r>
              <w:rPr>
                <w:rFonts w:hint="eastAsia" w:ascii="宋体" w:hAnsi="宋体"/>
                <w:b/>
                <w:color w:val="auto"/>
                <w:sz w:val="21"/>
                <w:szCs w:val="21"/>
                <w:highlight w:val="none"/>
              </w:rPr>
              <w:t>序号</w:t>
            </w:r>
          </w:p>
        </w:tc>
        <w:tc>
          <w:tcPr>
            <w:tcW w:w="4743" w:type="dxa"/>
            <w:vMerge w:val="restart"/>
            <w:tcBorders>
              <w:right w:val="single" w:color="auto" w:sz="4" w:space="0"/>
            </w:tcBorders>
            <w:vAlign w:val="center"/>
          </w:tcPr>
          <w:p>
            <w:pPr>
              <w:spacing w:line="360" w:lineRule="auto"/>
              <w:jc w:val="center"/>
              <w:rPr>
                <w:rFonts w:hint="eastAsia" w:ascii="宋体" w:hAnsi="宋体"/>
                <w:b/>
                <w:color w:val="auto"/>
                <w:sz w:val="21"/>
                <w:szCs w:val="21"/>
                <w:highlight w:val="none"/>
              </w:rPr>
            </w:pPr>
            <w:r>
              <w:rPr>
                <w:rFonts w:hint="eastAsia" w:ascii="宋体" w:hAnsi="宋体"/>
                <w:b/>
                <w:color w:val="auto"/>
                <w:sz w:val="21"/>
                <w:szCs w:val="21"/>
                <w:highlight w:val="none"/>
              </w:rPr>
              <w:t>资格审查内容</w:t>
            </w:r>
          </w:p>
        </w:tc>
        <w:tc>
          <w:tcPr>
            <w:tcW w:w="3273" w:type="dxa"/>
            <w:gridSpan w:val="3"/>
            <w:tcBorders>
              <w:left w:val="single" w:color="auto" w:sz="4" w:space="0"/>
            </w:tcBorders>
            <w:vAlign w:val="center"/>
          </w:tcPr>
          <w:p>
            <w:pPr>
              <w:spacing w:line="360" w:lineRule="auto"/>
              <w:jc w:val="center"/>
              <w:rPr>
                <w:rFonts w:hint="eastAsia" w:ascii="宋体" w:hAnsi="宋体"/>
                <w:b/>
                <w:color w:val="auto"/>
                <w:kern w:val="28"/>
                <w:sz w:val="21"/>
                <w:szCs w:val="21"/>
                <w:highlight w:val="none"/>
              </w:rPr>
            </w:pPr>
            <w:r>
              <w:rPr>
                <w:rFonts w:hint="eastAsia" w:ascii="宋体" w:hAnsi="宋体"/>
                <w:b/>
                <w:color w:val="auto"/>
                <w:kern w:val="28"/>
                <w:sz w:val="21"/>
                <w:szCs w:val="21"/>
                <w:highlight w:val="none"/>
                <w:lang w:eastAsia="zh-CN"/>
              </w:rPr>
              <w:t>供应商名称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503" w:type="dxa"/>
            <w:vMerge w:val="continue"/>
            <w:vAlign w:val="center"/>
          </w:tcPr>
          <w:p>
            <w:pPr>
              <w:spacing w:line="360" w:lineRule="auto"/>
              <w:ind w:left="-160" w:leftChars="-57"/>
              <w:jc w:val="center"/>
              <w:rPr>
                <w:rFonts w:hint="eastAsia" w:ascii="宋体" w:hAnsi="宋体"/>
                <w:b/>
                <w:color w:val="auto"/>
                <w:sz w:val="21"/>
                <w:szCs w:val="21"/>
                <w:highlight w:val="none"/>
              </w:rPr>
            </w:pPr>
          </w:p>
        </w:tc>
        <w:tc>
          <w:tcPr>
            <w:tcW w:w="4743" w:type="dxa"/>
            <w:vMerge w:val="continue"/>
            <w:tcBorders>
              <w:right w:val="single" w:color="auto" w:sz="4" w:space="0"/>
            </w:tcBorders>
            <w:vAlign w:val="center"/>
          </w:tcPr>
          <w:p>
            <w:pPr>
              <w:spacing w:line="360" w:lineRule="auto"/>
              <w:jc w:val="center"/>
              <w:rPr>
                <w:rFonts w:hint="eastAsia" w:ascii="宋体" w:hAnsi="宋体"/>
                <w:b/>
                <w:color w:val="auto"/>
                <w:sz w:val="21"/>
                <w:szCs w:val="21"/>
                <w:highlight w:val="none"/>
              </w:rPr>
            </w:pPr>
          </w:p>
        </w:tc>
        <w:tc>
          <w:tcPr>
            <w:tcW w:w="1077" w:type="dxa"/>
            <w:tcBorders>
              <w:left w:val="single" w:color="auto" w:sz="4" w:space="0"/>
            </w:tcBorders>
            <w:vAlign w:val="center"/>
          </w:tcPr>
          <w:p>
            <w:pPr>
              <w:spacing w:line="360" w:lineRule="auto"/>
              <w:jc w:val="center"/>
              <w:rPr>
                <w:rFonts w:hint="eastAsia" w:ascii="宋体" w:hAnsi="宋体"/>
                <w:b/>
                <w:color w:val="auto"/>
                <w:kern w:val="28"/>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 xml:space="preserve"> A</w:t>
            </w:r>
          </w:p>
        </w:tc>
        <w:tc>
          <w:tcPr>
            <w:tcW w:w="1089" w:type="dxa"/>
            <w:tcBorders>
              <w:left w:val="single" w:color="auto" w:sz="4" w:space="0"/>
            </w:tcBorders>
            <w:vAlign w:val="center"/>
          </w:tcPr>
          <w:p>
            <w:pPr>
              <w:spacing w:line="360" w:lineRule="auto"/>
              <w:jc w:val="center"/>
              <w:rPr>
                <w:rFonts w:hint="eastAsia" w:ascii="宋体" w:hAnsi="宋体"/>
                <w:b/>
                <w:color w:val="auto"/>
                <w:kern w:val="28"/>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 xml:space="preserve"> B</w:t>
            </w:r>
          </w:p>
        </w:tc>
        <w:tc>
          <w:tcPr>
            <w:tcW w:w="1107" w:type="dxa"/>
            <w:tcBorders>
              <w:left w:val="single" w:color="auto" w:sz="4" w:space="0"/>
            </w:tcBorders>
            <w:vAlign w:val="center"/>
          </w:tcPr>
          <w:p>
            <w:pPr>
              <w:spacing w:line="360" w:lineRule="auto"/>
              <w:jc w:val="center"/>
              <w:rPr>
                <w:rFonts w:hint="eastAsia" w:ascii="宋体" w:hAnsi="宋体"/>
                <w:b/>
                <w:color w:val="auto"/>
                <w:kern w:val="28"/>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 xml:space="preserve"> C</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503" w:type="dxa"/>
            <w:tcBorders>
              <w:bottom w:val="single" w:color="auto" w:sz="4" w:space="0"/>
            </w:tcBorders>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1</w:t>
            </w:r>
          </w:p>
        </w:tc>
        <w:tc>
          <w:tcPr>
            <w:tcW w:w="4743" w:type="dxa"/>
            <w:tcBorders>
              <w:bottom w:val="single" w:color="auto" w:sz="4" w:space="0"/>
              <w:right w:val="single" w:color="auto" w:sz="4" w:space="0"/>
            </w:tcBorders>
            <w:vAlign w:val="center"/>
          </w:tcPr>
          <w:p>
            <w:pPr>
              <w:spacing w:line="360" w:lineRule="auto"/>
              <w:rPr>
                <w:rFonts w:hint="eastAsia" w:ascii="宋体" w:hAnsi="宋体"/>
                <w:bCs/>
                <w:color w:val="auto"/>
                <w:spacing w:val="-2"/>
                <w:sz w:val="21"/>
                <w:szCs w:val="21"/>
                <w:highlight w:val="none"/>
              </w:rPr>
            </w:pPr>
            <w:r>
              <w:rPr>
                <w:rFonts w:hint="eastAsia" w:ascii="宋体" w:hAnsi="宋体"/>
                <w:color w:val="auto"/>
                <w:spacing w:val="-2"/>
                <w:kern w:val="28"/>
                <w:sz w:val="21"/>
                <w:szCs w:val="21"/>
                <w:highlight w:val="none"/>
              </w:rPr>
              <w:t>提供有效的企业法人营业执照或事业单位法人证书或社会团体法人登记证书或执业许可证或自然人身份证复印件。（若分公司投标，须同时提供总公司的营业执照副本复印件及总公司对分公司出具的有效授权书原件。分公司已获得总公司有效授权的，总公司取得的相关资质证书对分公司有效。若法律法规或招标文件另有规定的从其规定）</w:t>
            </w:r>
          </w:p>
        </w:tc>
        <w:tc>
          <w:tcPr>
            <w:tcW w:w="1077" w:type="dxa"/>
            <w:tcBorders>
              <w:left w:val="single" w:color="auto" w:sz="4" w:space="0"/>
              <w:bottom w:val="single" w:color="auto" w:sz="4" w:space="0"/>
            </w:tcBorders>
            <w:vAlign w:val="center"/>
          </w:tcPr>
          <w:p>
            <w:pPr>
              <w:spacing w:line="360" w:lineRule="auto"/>
              <w:jc w:val="center"/>
              <w:rPr>
                <w:rFonts w:hint="eastAsia" w:ascii="宋体" w:hAnsi="宋体"/>
                <w:color w:val="auto"/>
                <w:kern w:val="28"/>
                <w:sz w:val="21"/>
                <w:szCs w:val="21"/>
                <w:highlight w:val="none"/>
              </w:rPr>
            </w:pPr>
          </w:p>
        </w:tc>
        <w:tc>
          <w:tcPr>
            <w:tcW w:w="1089" w:type="dxa"/>
            <w:tcBorders>
              <w:left w:val="single" w:color="auto" w:sz="4" w:space="0"/>
              <w:bottom w:val="single" w:color="auto" w:sz="4" w:space="0"/>
            </w:tcBorders>
            <w:vAlign w:val="center"/>
          </w:tcPr>
          <w:p>
            <w:pPr>
              <w:spacing w:line="360" w:lineRule="auto"/>
              <w:jc w:val="center"/>
              <w:rPr>
                <w:rFonts w:hint="eastAsia" w:ascii="宋体" w:hAnsi="宋体"/>
                <w:color w:val="auto"/>
                <w:kern w:val="28"/>
                <w:sz w:val="21"/>
                <w:szCs w:val="21"/>
                <w:highlight w:val="none"/>
              </w:rPr>
            </w:pPr>
          </w:p>
        </w:tc>
        <w:tc>
          <w:tcPr>
            <w:tcW w:w="1107" w:type="dxa"/>
            <w:tcBorders>
              <w:left w:val="single" w:color="auto" w:sz="4" w:space="0"/>
              <w:bottom w:val="single" w:color="auto" w:sz="4" w:space="0"/>
            </w:tcBorders>
            <w:vAlign w:val="center"/>
          </w:tcPr>
          <w:p>
            <w:pPr>
              <w:spacing w:line="360" w:lineRule="auto"/>
              <w:jc w:val="center"/>
              <w:rPr>
                <w:rFonts w:hint="eastAsia" w:ascii="宋体" w:hAnsi="宋体"/>
                <w:color w:val="auto"/>
                <w:kern w:val="28"/>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1" w:hRule="atLeast"/>
          <w:jc w:val="center"/>
        </w:trPr>
        <w:tc>
          <w:tcPr>
            <w:tcW w:w="503" w:type="dxa"/>
            <w:tcBorders>
              <w:top w:val="single" w:color="auto" w:sz="4" w:space="0"/>
              <w:bottom w:val="single" w:color="auto" w:sz="4" w:space="0"/>
            </w:tcBorders>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2</w:t>
            </w:r>
          </w:p>
        </w:tc>
        <w:tc>
          <w:tcPr>
            <w:tcW w:w="4743" w:type="dxa"/>
            <w:tcBorders>
              <w:top w:val="single" w:color="auto" w:sz="4" w:space="0"/>
              <w:bottom w:val="single" w:color="auto" w:sz="4" w:space="0"/>
              <w:right w:val="single" w:color="auto" w:sz="4" w:space="0"/>
            </w:tcBorders>
            <w:vAlign w:val="center"/>
          </w:tcPr>
          <w:p>
            <w:pPr>
              <w:spacing w:line="360" w:lineRule="auto"/>
              <w:rPr>
                <w:rFonts w:ascii="宋体" w:hAnsi="宋体"/>
                <w:bCs/>
                <w:color w:val="auto"/>
                <w:sz w:val="21"/>
                <w:szCs w:val="21"/>
                <w:highlight w:val="none"/>
              </w:rPr>
            </w:pPr>
            <w:r>
              <w:rPr>
                <w:rFonts w:hint="eastAsia" w:ascii="宋体" w:hAnsi="宋体"/>
                <w:bCs/>
                <w:color w:val="auto"/>
                <w:sz w:val="21"/>
                <w:szCs w:val="21"/>
                <w:highlight w:val="none"/>
              </w:rPr>
              <w:t>具有良好的商业信誉和健全的财务会计制度。（提供《</w:t>
            </w:r>
            <w:r>
              <w:rPr>
                <w:rFonts w:hint="eastAsia" w:ascii="宋体" w:hAnsi="宋体"/>
                <w:bCs/>
                <w:color w:val="auto"/>
                <w:sz w:val="21"/>
                <w:szCs w:val="21"/>
                <w:highlight w:val="none"/>
                <w:lang w:val="en-US" w:eastAsia="zh-CN"/>
              </w:rPr>
              <w:t>供应商</w:t>
            </w:r>
            <w:r>
              <w:rPr>
                <w:rFonts w:hint="eastAsia" w:ascii="宋体" w:hAnsi="宋体"/>
                <w:bCs/>
                <w:color w:val="auto"/>
                <w:sz w:val="21"/>
                <w:szCs w:val="21"/>
                <w:highlight w:val="none"/>
              </w:rPr>
              <w:t>资格声明函》）</w:t>
            </w:r>
            <w:r>
              <w:rPr>
                <w:rFonts w:hint="eastAsia" w:ascii="宋体" w:hAnsi="宋体"/>
                <w:bCs/>
                <w:color w:val="auto"/>
                <w:sz w:val="21"/>
                <w:szCs w:val="21"/>
                <w:highlight w:val="none"/>
                <w:lang w:eastAsia="zh-CN"/>
              </w:rPr>
              <w:t>（</w:t>
            </w:r>
            <w:r>
              <w:rPr>
                <w:rFonts w:hint="eastAsia" w:ascii="宋体" w:hAnsi="宋体"/>
                <w:bCs/>
                <w:color w:val="auto"/>
                <w:sz w:val="21"/>
                <w:szCs w:val="21"/>
                <w:highlight w:val="none"/>
                <w:lang w:val="en-US" w:eastAsia="zh-CN"/>
              </w:rPr>
              <w:t>格式1）</w:t>
            </w:r>
          </w:p>
        </w:tc>
        <w:tc>
          <w:tcPr>
            <w:tcW w:w="1077"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color w:val="auto"/>
                <w:kern w:val="28"/>
                <w:sz w:val="21"/>
                <w:szCs w:val="21"/>
                <w:highlight w:val="none"/>
              </w:rPr>
            </w:pPr>
          </w:p>
        </w:tc>
        <w:tc>
          <w:tcPr>
            <w:tcW w:w="1089"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color w:val="auto"/>
                <w:kern w:val="28"/>
                <w:sz w:val="21"/>
                <w:szCs w:val="21"/>
                <w:highlight w:val="none"/>
              </w:rPr>
            </w:pPr>
          </w:p>
        </w:tc>
        <w:tc>
          <w:tcPr>
            <w:tcW w:w="1107"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color w:val="auto"/>
                <w:kern w:val="28"/>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503" w:type="dxa"/>
            <w:tcBorders>
              <w:top w:val="single" w:color="auto" w:sz="4" w:space="0"/>
              <w:bottom w:val="single" w:color="auto" w:sz="4" w:space="0"/>
            </w:tcBorders>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3</w:t>
            </w:r>
          </w:p>
        </w:tc>
        <w:tc>
          <w:tcPr>
            <w:tcW w:w="4743" w:type="dxa"/>
            <w:tcBorders>
              <w:top w:val="single" w:color="auto" w:sz="4" w:space="0"/>
              <w:bottom w:val="single" w:color="auto" w:sz="4" w:space="0"/>
              <w:right w:val="single" w:color="auto" w:sz="4" w:space="0"/>
            </w:tcBorders>
            <w:vAlign w:val="center"/>
          </w:tcPr>
          <w:p>
            <w:pPr>
              <w:spacing w:line="360" w:lineRule="auto"/>
              <w:rPr>
                <w:rFonts w:ascii="宋体" w:hAnsi="宋体"/>
                <w:bCs/>
                <w:color w:val="auto"/>
                <w:sz w:val="21"/>
                <w:szCs w:val="21"/>
                <w:highlight w:val="none"/>
              </w:rPr>
            </w:pPr>
            <w:r>
              <w:rPr>
                <w:rFonts w:hint="eastAsia" w:ascii="宋体" w:hAnsi="宋体"/>
                <w:bCs/>
                <w:color w:val="auto"/>
                <w:sz w:val="21"/>
                <w:szCs w:val="21"/>
                <w:highlight w:val="none"/>
              </w:rPr>
              <w:t>具有履行合同所必需的设备和专业技术能力。（提供《</w:t>
            </w:r>
            <w:r>
              <w:rPr>
                <w:rFonts w:hint="eastAsia" w:ascii="宋体" w:hAnsi="宋体"/>
                <w:bCs/>
                <w:color w:val="auto"/>
                <w:sz w:val="21"/>
                <w:szCs w:val="21"/>
                <w:highlight w:val="none"/>
                <w:lang w:val="en-US" w:eastAsia="zh-CN"/>
              </w:rPr>
              <w:t>供应商</w:t>
            </w:r>
            <w:r>
              <w:rPr>
                <w:rFonts w:hint="eastAsia" w:ascii="宋体" w:hAnsi="宋体"/>
                <w:bCs/>
                <w:color w:val="auto"/>
                <w:sz w:val="21"/>
                <w:szCs w:val="21"/>
                <w:highlight w:val="none"/>
              </w:rPr>
              <w:t>资格声明函》）</w:t>
            </w:r>
            <w:r>
              <w:rPr>
                <w:rFonts w:hint="eastAsia" w:ascii="宋体" w:hAnsi="宋体"/>
                <w:bCs/>
                <w:color w:val="auto"/>
                <w:sz w:val="21"/>
                <w:szCs w:val="21"/>
                <w:highlight w:val="none"/>
                <w:lang w:eastAsia="zh-CN"/>
              </w:rPr>
              <w:t>（</w:t>
            </w:r>
            <w:r>
              <w:rPr>
                <w:rFonts w:hint="eastAsia" w:ascii="宋体" w:hAnsi="宋体"/>
                <w:bCs/>
                <w:color w:val="auto"/>
                <w:sz w:val="21"/>
                <w:szCs w:val="21"/>
                <w:highlight w:val="none"/>
                <w:lang w:val="en-US" w:eastAsia="zh-CN"/>
              </w:rPr>
              <w:t>格式1）</w:t>
            </w:r>
          </w:p>
        </w:tc>
        <w:tc>
          <w:tcPr>
            <w:tcW w:w="1077"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color w:val="auto"/>
                <w:kern w:val="28"/>
                <w:sz w:val="21"/>
                <w:szCs w:val="21"/>
                <w:highlight w:val="none"/>
              </w:rPr>
            </w:pPr>
          </w:p>
        </w:tc>
        <w:tc>
          <w:tcPr>
            <w:tcW w:w="1089"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color w:val="auto"/>
                <w:kern w:val="28"/>
                <w:sz w:val="21"/>
                <w:szCs w:val="21"/>
                <w:highlight w:val="none"/>
              </w:rPr>
            </w:pPr>
          </w:p>
        </w:tc>
        <w:tc>
          <w:tcPr>
            <w:tcW w:w="1107"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color w:val="auto"/>
                <w:kern w:val="28"/>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503" w:type="dxa"/>
            <w:tcBorders>
              <w:top w:val="single" w:color="auto" w:sz="4" w:space="0"/>
              <w:bottom w:val="single" w:color="auto" w:sz="4" w:space="0"/>
            </w:tcBorders>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4</w:t>
            </w:r>
          </w:p>
        </w:tc>
        <w:tc>
          <w:tcPr>
            <w:tcW w:w="4743" w:type="dxa"/>
            <w:tcBorders>
              <w:top w:val="single" w:color="auto" w:sz="4" w:space="0"/>
              <w:bottom w:val="single" w:color="auto" w:sz="4" w:space="0"/>
              <w:right w:val="single" w:color="auto" w:sz="4" w:space="0"/>
            </w:tcBorders>
            <w:vAlign w:val="center"/>
          </w:tcPr>
          <w:p>
            <w:pPr>
              <w:spacing w:line="360" w:lineRule="auto"/>
              <w:rPr>
                <w:rFonts w:ascii="宋体" w:hAnsi="宋体"/>
                <w:bCs/>
                <w:color w:val="auto"/>
                <w:sz w:val="21"/>
                <w:szCs w:val="21"/>
                <w:highlight w:val="none"/>
              </w:rPr>
            </w:pPr>
            <w:r>
              <w:rPr>
                <w:rFonts w:hint="eastAsia" w:ascii="宋体" w:hAnsi="宋体"/>
                <w:bCs/>
                <w:color w:val="auto"/>
                <w:sz w:val="21"/>
                <w:szCs w:val="21"/>
                <w:highlight w:val="none"/>
              </w:rPr>
              <w:t>有依法缴纳税收和社会保障资金的良好记录。（提供《</w:t>
            </w:r>
            <w:r>
              <w:rPr>
                <w:rFonts w:hint="eastAsia" w:ascii="宋体" w:hAnsi="宋体"/>
                <w:bCs/>
                <w:color w:val="auto"/>
                <w:sz w:val="21"/>
                <w:szCs w:val="21"/>
                <w:highlight w:val="none"/>
                <w:lang w:val="en-US" w:eastAsia="zh-CN"/>
              </w:rPr>
              <w:t>供应商</w:t>
            </w:r>
            <w:r>
              <w:rPr>
                <w:rFonts w:hint="eastAsia" w:ascii="宋体" w:hAnsi="宋体"/>
                <w:bCs/>
                <w:color w:val="auto"/>
                <w:sz w:val="21"/>
                <w:szCs w:val="21"/>
                <w:highlight w:val="none"/>
              </w:rPr>
              <w:t>资格声明函》）</w:t>
            </w:r>
            <w:r>
              <w:rPr>
                <w:rFonts w:hint="eastAsia" w:ascii="宋体" w:hAnsi="宋体"/>
                <w:bCs/>
                <w:color w:val="auto"/>
                <w:sz w:val="21"/>
                <w:szCs w:val="21"/>
                <w:highlight w:val="none"/>
                <w:lang w:eastAsia="zh-CN"/>
              </w:rPr>
              <w:t>（</w:t>
            </w:r>
            <w:r>
              <w:rPr>
                <w:rFonts w:hint="eastAsia" w:ascii="宋体" w:hAnsi="宋体"/>
                <w:bCs/>
                <w:color w:val="auto"/>
                <w:sz w:val="21"/>
                <w:szCs w:val="21"/>
                <w:highlight w:val="none"/>
                <w:lang w:val="en-US" w:eastAsia="zh-CN"/>
              </w:rPr>
              <w:t>格式1）</w:t>
            </w:r>
          </w:p>
        </w:tc>
        <w:tc>
          <w:tcPr>
            <w:tcW w:w="1077"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color w:val="auto"/>
                <w:kern w:val="28"/>
                <w:sz w:val="21"/>
                <w:szCs w:val="21"/>
                <w:highlight w:val="none"/>
              </w:rPr>
            </w:pPr>
          </w:p>
        </w:tc>
        <w:tc>
          <w:tcPr>
            <w:tcW w:w="1089"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color w:val="auto"/>
                <w:kern w:val="28"/>
                <w:sz w:val="21"/>
                <w:szCs w:val="21"/>
                <w:highlight w:val="none"/>
              </w:rPr>
            </w:pPr>
          </w:p>
        </w:tc>
        <w:tc>
          <w:tcPr>
            <w:tcW w:w="1107" w:type="dxa"/>
            <w:tcBorders>
              <w:top w:val="single" w:color="auto" w:sz="4" w:space="0"/>
              <w:left w:val="single" w:color="auto" w:sz="4" w:space="0"/>
              <w:bottom w:val="single" w:color="auto" w:sz="4" w:space="0"/>
            </w:tcBorders>
            <w:vAlign w:val="center"/>
          </w:tcPr>
          <w:p>
            <w:pPr>
              <w:spacing w:line="360" w:lineRule="auto"/>
              <w:jc w:val="center"/>
              <w:rPr>
                <w:rFonts w:hint="eastAsia" w:ascii="宋体" w:hAnsi="宋体"/>
                <w:color w:val="auto"/>
                <w:kern w:val="28"/>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4" w:hRule="atLeast"/>
          <w:jc w:val="center"/>
        </w:trPr>
        <w:tc>
          <w:tcPr>
            <w:tcW w:w="503" w:type="dxa"/>
            <w:tcBorders>
              <w:top w:val="single" w:color="auto" w:sz="4" w:space="0"/>
            </w:tcBorders>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5</w:t>
            </w:r>
          </w:p>
        </w:tc>
        <w:tc>
          <w:tcPr>
            <w:tcW w:w="4743" w:type="dxa"/>
            <w:tcBorders>
              <w:top w:val="single" w:color="auto" w:sz="4" w:space="0"/>
              <w:right w:val="single" w:color="auto" w:sz="4" w:space="0"/>
            </w:tcBorders>
            <w:vAlign w:val="center"/>
          </w:tcPr>
          <w:p>
            <w:pPr>
              <w:spacing w:line="360" w:lineRule="auto"/>
              <w:rPr>
                <w:rFonts w:hint="eastAsia" w:ascii="宋体" w:hAnsi="宋体"/>
                <w:bCs/>
                <w:color w:val="auto"/>
                <w:sz w:val="21"/>
                <w:szCs w:val="21"/>
                <w:highlight w:val="none"/>
              </w:rPr>
            </w:pPr>
            <w:r>
              <w:rPr>
                <w:rFonts w:hint="eastAsia" w:ascii="宋体" w:hAnsi="宋体"/>
                <w:bCs/>
                <w:color w:val="auto"/>
                <w:sz w:val="21"/>
                <w:szCs w:val="21"/>
                <w:highlight w:val="none"/>
              </w:rPr>
              <w:t>参加采购活动前三年内，在经营活动中没有重大违法记录。（提供《</w:t>
            </w:r>
            <w:r>
              <w:rPr>
                <w:rFonts w:hint="eastAsia" w:ascii="宋体" w:hAnsi="宋体"/>
                <w:bCs/>
                <w:color w:val="auto"/>
                <w:sz w:val="21"/>
                <w:szCs w:val="21"/>
                <w:highlight w:val="none"/>
                <w:lang w:val="en-US" w:eastAsia="zh-CN"/>
              </w:rPr>
              <w:t>供应商</w:t>
            </w:r>
            <w:r>
              <w:rPr>
                <w:rFonts w:hint="eastAsia" w:ascii="宋体" w:hAnsi="宋体"/>
                <w:bCs/>
                <w:color w:val="auto"/>
                <w:sz w:val="21"/>
                <w:szCs w:val="21"/>
                <w:highlight w:val="none"/>
              </w:rPr>
              <w:t>资格声明函》）</w:t>
            </w:r>
            <w:r>
              <w:rPr>
                <w:rFonts w:hint="eastAsia" w:ascii="宋体" w:hAnsi="宋体"/>
                <w:bCs/>
                <w:color w:val="auto"/>
                <w:sz w:val="21"/>
                <w:szCs w:val="21"/>
                <w:highlight w:val="none"/>
                <w:lang w:eastAsia="zh-CN"/>
              </w:rPr>
              <w:t>（</w:t>
            </w:r>
            <w:r>
              <w:rPr>
                <w:rFonts w:hint="eastAsia" w:ascii="宋体" w:hAnsi="宋体"/>
                <w:bCs/>
                <w:color w:val="auto"/>
                <w:sz w:val="21"/>
                <w:szCs w:val="21"/>
                <w:highlight w:val="none"/>
                <w:lang w:val="en-US" w:eastAsia="zh-CN"/>
              </w:rPr>
              <w:t>格式1）</w:t>
            </w:r>
          </w:p>
        </w:tc>
        <w:tc>
          <w:tcPr>
            <w:tcW w:w="1077" w:type="dxa"/>
            <w:tcBorders>
              <w:top w:val="single" w:color="auto" w:sz="4" w:space="0"/>
              <w:left w:val="single" w:color="auto" w:sz="4" w:space="0"/>
            </w:tcBorders>
            <w:vAlign w:val="center"/>
          </w:tcPr>
          <w:p>
            <w:pPr>
              <w:spacing w:line="360" w:lineRule="auto"/>
              <w:jc w:val="center"/>
              <w:rPr>
                <w:rFonts w:hint="eastAsia" w:ascii="宋体" w:hAnsi="宋体"/>
                <w:color w:val="auto"/>
                <w:kern w:val="28"/>
                <w:sz w:val="21"/>
                <w:szCs w:val="21"/>
                <w:highlight w:val="none"/>
              </w:rPr>
            </w:pPr>
          </w:p>
        </w:tc>
        <w:tc>
          <w:tcPr>
            <w:tcW w:w="1089" w:type="dxa"/>
            <w:tcBorders>
              <w:top w:val="single" w:color="auto" w:sz="4" w:space="0"/>
              <w:left w:val="single" w:color="auto" w:sz="4" w:space="0"/>
            </w:tcBorders>
            <w:vAlign w:val="center"/>
          </w:tcPr>
          <w:p>
            <w:pPr>
              <w:spacing w:line="360" w:lineRule="auto"/>
              <w:jc w:val="center"/>
              <w:rPr>
                <w:rFonts w:hint="eastAsia" w:ascii="宋体" w:hAnsi="宋体"/>
                <w:color w:val="auto"/>
                <w:kern w:val="28"/>
                <w:sz w:val="21"/>
                <w:szCs w:val="21"/>
                <w:highlight w:val="none"/>
              </w:rPr>
            </w:pPr>
          </w:p>
        </w:tc>
        <w:tc>
          <w:tcPr>
            <w:tcW w:w="1107" w:type="dxa"/>
            <w:tcBorders>
              <w:top w:val="single" w:color="auto" w:sz="4" w:space="0"/>
              <w:left w:val="single" w:color="auto" w:sz="4" w:space="0"/>
            </w:tcBorders>
            <w:vAlign w:val="center"/>
          </w:tcPr>
          <w:p>
            <w:pPr>
              <w:spacing w:line="360" w:lineRule="auto"/>
              <w:jc w:val="center"/>
              <w:rPr>
                <w:rFonts w:hint="eastAsia" w:ascii="宋体" w:hAnsi="宋体"/>
                <w:color w:val="auto"/>
                <w:kern w:val="28"/>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 w:hRule="atLeast"/>
          <w:jc w:val="center"/>
        </w:trPr>
        <w:tc>
          <w:tcPr>
            <w:tcW w:w="503" w:type="dxa"/>
            <w:vAlign w:val="center"/>
          </w:tcPr>
          <w:p>
            <w:pPr>
              <w:spacing w:line="360" w:lineRule="auto"/>
              <w:jc w:val="center"/>
              <w:rPr>
                <w:rFonts w:hint="eastAsia" w:ascii="宋体" w:hAnsi="宋体"/>
                <w:color w:val="auto"/>
                <w:sz w:val="21"/>
                <w:szCs w:val="21"/>
                <w:highlight w:val="none"/>
              </w:rPr>
            </w:pPr>
            <w:r>
              <w:rPr>
                <w:rFonts w:hint="eastAsia" w:ascii="宋体" w:hAnsi="宋体"/>
                <w:color w:val="auto"/>
                <w:sz w:val="21"/>
                <w:szCs w:val="21"/>
                <w:highlight w:val="none"/>
              </w:rPr>
              <w:t>6</w:t>
            </w:r>
          </w:p>
        </w:tc>
        <w:tc>
          <w:tcPr>
            <w:tcW w:w="4743" w:type="dxa"/>
            <w:tcBorders>
              <w:right w:val="single" w:color="auto" w:sz="4" w:space="0"/>
            </w:tcBorders>
            <w:vAlign w:val="center"/>
          </w:tcPr>
          <w:p>
            <w:pPr>
              <w:spacing w:line="360" w:lineRule="auto"/>
              <w:rPr>
                <w:rFonts w:hint="eastAsia" w:ascii="宋体" w:hAnsi="宋体"/>
                <w:bCs/>
                <w:color w:val="auto"/>
                <w:spacing w:val="-4"/>
                <w:sz w:val="21"/>
                <w:szCs w:val="21"/>
                <w:highlight w:val="none"/>
              </w:rPr>
            </w:pPr>
            <w:r>
              <w:rPr>
                <w:rFonts w:hint="eastAsia" w:ascii="宋体" w:hAnsi="宋体"/>
                <w:bCs/>
                <w:color w:val="auto"/>
                <w:spacing w:val="-4"/>
                <w:sz w:val="21"/>
                <w:szCs w:val="21"/>
                <w:highlight w:val="none"/>
              </w:rPr>
              <w:t>法定代表人或单位负责人与参加本采购项目投标的其他</w:t>
            </w:r>
            <w:r>
              <w:rPr>
                <w:rFonts w:hint="eastAsia" w:ascii="宋体" w:hAnsi="宋体"/>
                <w:bCs/>
                <w:color w:val="auto"/>
                <w:spacing w:val="-4"/>
                <w:sz w:val="21"/>
                <w:szCs w:val="21"/>
                <w:highlight w:val="none"/>
                <w:lang w:eastAsia="zh-CN"/>
              </w:rPr>
              <w:t>供应商</w:t>
            </w:r>
            <w:r>
              <w:rPr>
                <w:rFonts w:hint="eastAsia" w:ascii="宋体" w:hAnsi="宋体"/>
                <w:bCs/>
                <w:color w:val="auto"/>
                <w:spacing w:val="-4"/>
                <w:sz w:val="21"/>
                <w:szCs w:val="21"/>
                <w:highlight w:val="none"/>
              </w:rPr>
              <w:t>的法定代表人或单位负责人不为同一人且与其他</w:t>
            </w:r>
            <w:r>
              <w:rPr>
                <w:rFonts w:hint="eastAsia" w:ascii="宋体" w:hAnsi="宋体"/>
                <w:bCs/>
                <w:color w:val="auto"/>
                <w:spacing w:val="-4"/>
                <w:sz w:val="21"/>
                <w:szCs w:val="21"/>
                <w:highlight w:val="none"/>
                <w:lang w:eastAsia="zh-CN"/>
              </w:rPr>
              <w:t>供应商</w:t>
            </w:r>
            <w:r>
              <w:rPr>
                <w:rFonts w:hint="eastAsia" w:ascii="宋体" w:hAnsi="宋体"/>
                <w:bCs/>
                <w:color w:val="auto"/>
                <w:spacing w:val="-4"/>
                <w:sz w:val="21"/>
                <w:szCs w:val="21"/>
                <w:highlight w:val="none"/>
              </w:rPr>
              <w:t>之间不存在直接控股、管理关系。</w:t>
            </w:r>
            <w:r>
              <w:rPr>
                <w:rFonts w:hint="eastAsia" w:ascii="宋体" w:hAnsi="宋体"/>
                <w:bCs/>
                <w:color w:val="auto"/>
                <w:sz w:val="21"/>
                <w:szCs w:val="21"/>
                <w:highlight w:val="none"/>
              </w:rPr>
              <w:t>（提供《</w:t>
            </w:r>
            <w:r>
              <w:rPr>
                <w:rFonts w:hint="eastAsia" w:ascii="宋体" w:hAnsi="宋体"/>
                <w:bCs/>
                <w:color w:val="auto"/>
                <w:sz w:val="21"/>
                <w:szCs w:val="21"/>
                <w:highlight w:val="none"/>
                <w:lang w:val="en-US" w:eastAsia="zh-CN"/>
              </w:rPr>
              <w:t>供应商</w:t>
            </w:r>
            <w:r>
              <w:rPr>
                <w:rFonts w:hint="eastAsia" w:ascii="宋体" w:hAnsi="宋体"/>
                <w:bCs/>
                <w:color w:val="auto"/>
                <w:sz w:val="21"/>
                <w:szCs w:val="21"/>
                <w:highlight w:val="none"/>
              </w:rPr>
              <w:t>资格声明函》）</w:t>
            </w:r>
            <w:r>
              <w:rPr>
                <w:rFonts w:hint="eastAsia" w:ascii="宋体" w:hAnsi="宋体"/>
                <w:bCs/>
                <w:color w:val="auto"/>
                <w:sz w:val="21"/>
                <w:szCs w:val="21"/>
                <w:highlight w:val="none"/>
                <w:lang w:eastAsia="zh-CN"/>
              </w:rPr>
              <w:t>（</w:t>
            </w:r>
            <w:r>
              <w:rPr>
                <w:rFonts w:hint="eastAsia" w:ascii="宋体" w:hAnsi="宋体"/>
                <w:bCs/>
                <w:color w:val="auto"/>
                <w:sz w:val="21"/>
                <w:szCs w:val="21"/>
                <w:highlight w:val="none"/>
                <w:lang w:val="en-US" w:eastAsia="zh-CN"/>
              </w:rPr>
              <w:t>格式1）</w:t>
            </w:r>
          </w:p>
        </w:tc>
        <w:tc>
          <w:tcPr>
            <w:tcW w:w="1077" w:type="dxa"/>
            <w:tcBorders>
              <w:left w:val="single" w:color="auto" w:sz="4" w:space="0"/>
            </w:tcBorders>
            <w:vAlign w:val="center"/>
          </w:tcPr>
          <w:p>
            <w:pPr>
              <w:spacing w:line="360" w:lineRule="auto"/>
              <w:jc w:val="center"/>
              <w:rPr>
                <w:rFonts w:hint="eastAsia" w:ascii="宋体" w:hAnsi="宋体"/>
                <w:color w:val="auto"/>
                <w:kern w:val="28"/>
                <w:sz w:val="21"/>
                <w:szCs w:val="21"/>
                <w:highlight w:val="none"/>
              </w:rPr>
            </w:pPr>
          </w:p>
        </w:tc>
        <w:tc>
          <w:tcPr>
            <w:tcW w:w="1089" w:type="dxa"/>
            <w:tcBorders>
              <w:left w:val="single" w:color="auto" w:sz="4" w:space="0"/>
            </w:tcBorders>
            <w:vAlign w:val="center"/>
          </w:tcPr>
          <w:p>
            <w:pPr>
              <w:spacing w:line="360" w:lineRule="auto"/>
              <w:jc w:val="center"/>
              <w:rPr>
                <w:rFonts w:hint="eastAsia" w:ascii="宋体" w:hAnsi="宋体"/>
                <w:color w:val="auto"/>
                <w:kern w:val="28"/>
                <w:sz w:val="21"/>
                <w:szCs w:val="21"/>
                <w:highlight w:val="none"/>
              </w:rPr>
            </w:pPr>
          </w:p>
        </w:tc>
        <w:tc>
          <w:tcPr>
            <w:tcW w:w="1107" w:type="dxa"/>
            <w:tcBorders>
              <w:left w:val="single" w:color="auto" w:sz="4" w:space="0"/>
            </w:tcBorders>
            <w:vAlign w:val="center"/>
          </w:tcPr>
          <w:p>
            <w:pPr>
              <w:spacing w:line="360" w:lineRule="auto"/>
              <w:jc w:val="center"/>
              <w:rPr>
                <w:rFonts w:hint="eastAsia" w:ascii="宋体" w:hAnsi="宋体"/>
                <w:color w:val="auto"/>
                <w:kern w:val="28"/>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503" w:type="dxa"/>
            <w:vAlign w:val="center"/>
          </w:tcPr>
          <w:p>
            <w:pPr>
              <w:spacing w:line="360" w:lineRule="auto"/>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7</w:t>
            </w:r>
          </w:p>
        </w:tc>
        <w:tc>
          <w:tcPr>
            <w:tcW w:w="4743" w:type="dxa"/>
            <w:tcBorders>
              <w:right w:val="single" w:color="auto" w:sz="4" w:space="0"/>
            </w:tcBorders>
            <w:vAlign w:val="center"/>
          </w:tcPr>
          <w:p>
            <w:pPr>
              <w:spacing w:line="360" w:lineRule="auto"/>
              <w:rPr>
                <w:rFonts w:hint="eastAsia" w:ascii="宋体" w:hAnsi="宋体"/>
                <w:bCs/>
                <w:color w:val="auto"/>
                <w:sz w:val="21"/>
                <w:szCs w:val="21"/>
                <w:highlight w:val="none"/>
              </w:rPr>
            </w:pPr>
            <w:r>
              <w:rPr>
                <w:rFonts w:hint="eastAsia" w:ascii="宋体" w:hAnsi="宋体" w:eastAsia="宋体" w:cs="宋体"/>
                <w:color w:val="auto"/>
                <w:sz w:val="21"/>
                <w:szCs w:val="21"/>
                <w:highlight w:val="none"/>
              </w:rPr>
              <w:t>法定代表人证明书及授权书（格式 3）</w:t>
            </w:r>
          </w:p>
        </w:tc>
        <w:tc>
          <w:tcPr>
            <w:tcW w:w="1077" w:type="dxa"/>
            <w:tcBorders>
              <w:left w:val="single" w:color="auto" w:sz="4" w:space="0"/>
            </w:tcBorders>
            <w:vAlign w:val="center"/>
          </w:tcPr>
          <w:p>
            <w:pPr>
              <w:spacing w:line="360" w:lineRule="auto"/>
              <w:jc w:val="center"/>
              <w:rPr>
                <w:rFonts w:hint="eastAsia" w:ascii="宋体" w:hAnsi="宋体"/>
                <w:color w:val="auto"/>
                <w:kern w:val="28"/>
                <w:sz w:val="21"/>
                <w:szCs w:val="21"/>
                <w:highlight w:val="none"/>
              </w:rPr>
            </w:pPr>
          </w:p>
        </w:tc>
        <w:tc>
          <w:tcPr>
            <w:tcW w:w="1089" w:type="dxa"/>
            <w:tcBorders>
              <w:left w:val="single" w:color="auto" w:sz="4" w:space="0"/>
            </w:tcBorders>
            <w:vAlign w:val="center"/>
          </w:tcPr>
          <w:p>
            <w:pPr>
              <w:spacing w:line="360" w:lineRule="auto"/>
              <w:jc w:val="center"/>
              <w:rPr>
                <w:rFonts w:hint="eastAsia" w:ascii="宋体" w:hAnsi="宋体"/>
                <w:color w:val="auto"/>
                <w:kern w:val="28"/>
                <w:sz w:val="21"/>
                <w:szCs w:val="21"/>
                <w:highlight w:val="none"/>
              </w:rPr>
            </w:pPr>
          </w:p>
        </w:tc>
        <w:tc>
          <w:tcPr>
            <w:tcW w:w="1107" w:type="dxa"/>
            <w:tcBorders>
              <w:left w:val="single" w:color="auto" w:sz="4" w:space="0"/>
            </w:tcBorders>
            <w:vAlign w:val="center"/>
          </w:tcPr>
          <w:p>
            <w:pPr>
              <w:spacing w:line="360" w:lineRule="auto"/>
              <w:jc w:val="center"/>
              <w:rPr>
                <w:rFonts w:hint="eastAsia" w:ascii="宋体" w:hAnsi="宋体"/>
                <w:color w:val="auto"/>
                <w:kern w:val="28"/>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503" w:type="dxa"/>
            <w:vAlign w:val="center"/>
          </w:tcPr>
          <w:p>
            <w:pPr>
              <w:spacing w:line="360" w:lineRule="auto"/>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8</w:t>
            </w:r>
          </w:p>
        </w:tc>
        <w:tc>
          <w:tcPr>
            <w:tcW w:w="4743" w:type="dxa"/>
            <w:tcBorders>
              <w:right w:val="single" w:color="auto" w:sz="4" w:space="0"/>
            </w:tcBorders>
            <w:vAlign w:val="center"/>
          </w:tcPr>
          <w:p>
            <w:pPr>
              <w:widowControl/>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未被列入“信用中国”网站中“记录失信被执行人（“信用中国”网站将自动链接到“中国执行信息公开网”进行查询）或重大税收违法失信主体或政府采购严重违法失信名单”的记录名单；不处于“中国政府采购网”中“政府采购严重违法失信行为信息记录”的禁止参加政府采购活动期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（如在上述网站查询结果均显示没有相关记录，视为没有上述不良信用记录）</w:t>
            </w:r>
          </w:p>
          <w:p>
            <w:pPr>
              <w:pageBreakBefore w:val="0"/>
              <w:widowControl/>
              <w:kinsoku/>
              <w:overflowPunct/>
              <w:topLinePunct w:val="0"/>
              <w:bidi w:val="0"/>
              <w:spacing w:line="360" w:lineRule="auto"/>
              <w:jc w:val="left"/>
              <w:textAlignment w:val="center"/>
              <w:rPr>
                <w:rFonts w:hint="eastAsia" w:ascii="宋体" w:hAnsi="宋体"/>
                <w:bCs/>
                <w:color w:val="auto"/>
                <w:sz w:val="21"/>
                <w:szCs w:val="21"/>
                <w:highlight w:val="none"/>
              </w:rPr>
            </w:pPr>
            <w:r>
              <w:rPr>
                <w:rFonts w:hint="eastAsia" w:ascii="宋体" w:hAnsi="宋体" w:eastAsia="宋体" w:cs="宋体"/>
                <w:color w:val="auto"/>
                <w:sz w:val="21"/>
                <w:szCs w:val="21"/>
                <w:highlight w:val="none"/>
                <w:lang w:eastAsia="zh-CN"/>
              </w:rPr>
              <w:t>提供</w:t>
            </w:r>
            <w:r>
              <w:rPr>
                <w:rFonts w:hint="eastAsia" w:ascii="宋体" w:hAnsi="宋体" w:eastAsia="宋体" w:cs="宋体"/>
                <w:b w:val="0"/>
                <w:bCs w:val="0"/>
                <w:color w:val="auto"/>
                <w:kern w:val="2"/>
                <w:sz w:val="21"/>
                <w:szCs w:val="21"/>
                <w:highlight w:val="none"/>
                <w:lang w:val="en-US" w:eastAsia="zh-CN"/>
              </w:rPr>
              <w:t>政府采购活动信用记录自查承诺函</w:t>
            </w:r>
            <w:r>
              <w:rPr>
                <w:rFonts w:hint="eastAsia" w:ascii="宋体" w:hAnsi="宋体" w:eastAsia="宋体" w:cs="宋体"/>
                <w:color w:val="auto"/>
                <w:sz w:val="21"/>
                <w:szCs w:val="21"/>
                <w:highlight w:val="none"/>
              </w:rPr>
              <w:t>（格式4）</w:t>
            </w:r>
          </w:p>
        </w:tc>
        <w:tc>
          <w:tcPr>
            <w:tcW w:w="1077" w:type="dxa"/>
            <w:tcBorders>
              <w:left w:val="single" w:color="auto" w:sz="4" w:space="0"/>
            </w:tcBorders>
            <w:vAlign w:val="center"/>
          </w:tcPr>
          <w:p>
            <w:pPr>
              <w:spacing w:line="360" w:lineRule="auto"/>
              <w:jc w:val="center"/>
              <w:rPr>
                <w:rFonts w:hint="eastAsia" w:ascii="宋体" w:hAnsi="宋体"/>
                <w:color w:val="auto"/>
                <w:kern w:val="28"/>
                <w:sz w:val="21"/>
                <w:szCs w:val="21"/>
                <w:highlight w:val="none"/>
              </w:rPr>
            </w:pPr>
          </w:p>
        </w:tc>
        <w:tc>
          <w:tcPr>
            <w:tcW w:w="1089" w:type="dxa"/>
            <w:tcBorders>
              <w:left w:val="single" w:color="auto" w:sz="4" w:space="0"/>
            </w:tcBorders>
            <w:vAlign w:val="center"/>
          </w:tcPr>
          <w:p>
            <w:pPr>
              <w:spacing w:line="360" w:lineRule="auto"/>
              <w:jc w:val="center"/>
              <w:rPr>
                <w:rFonts w:hint="eastAsia" w:ascii="宋体" w:hAnsi="宋体"/>
                <w:color w:val="auto"/>
                <w:kern w:val="28"/>
                <w:sz w:val="21"/>
                <w:szCs w:val="21"/>
                <w:highlight w:val="none"/>
              </w:rPr>
            </w:pPr>
          </w:p>
        </w:tc>
        <w:tc>
          <w:tcPr>
            <w:tcW w:w="1107" w:type="dxa"/>
            <w:tcBorders>
              <w:left w:val="single" w:color="auto" w:sz="4" w:space="0"/>
            </w:tcBorders>
            <w:vAlign w:val="center"/>
          </w:tcPr>
          <w:p>
            <w:pPr>
              <w:spacing w:line="360" w:lineRule="auto"/>
              <w:jc w:val="center"/>
              <w:rPr>
                <w:rFonts w:hint="eastAsia" w:ascii="宋体" w:hAnsi="宋体"/>
                <w:color w:val="auto"/>
                <w:kern w:val="28"/>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503" w:type="dxa"/>
            <w:vAlign w:val="center"/>
          </w:tcPr>
          <w:p>
            <w:pPr>
              <w:spacing w:line="360" w:lineRule="auto"/>
              <w:jc w:val="center"/>
              <w:rPr>
                <w:rFonts w:hint="default" w:ascii="宋体" w:hAnsi="宋体" w:eastAsia="宋体"/>
                <w:color w:val="auto"/>
                <w:szCs w:val="21"/>
                <w:highlight w:val="none"/>
                <w:lang w:val="en-US" w:eastAsia="zh-CN"/>
              </w:rPr>
            </w:pPr>
            <w:r>
              <w:rPr>
                <w:rFonts w:hint="eastAsia" w:ascii="宋体" w:hAnsi="宋体" w:cs="Times New Roman"/>
                <w:color w:val="auto"/>
                <w:sz w:val="21"/>
                <w:szCs w:val="21"/>
                <w:highlight w:val="none"/>
                <w:lang w:val="en-US" w:eastAsia="zh-CN"/>
              </w:rPr>
              <w:t>9</w:t>
            </w:r>
          </w:p>
        </w:tc>
        <w:tc>
          <w:tcPr>
            <w:tcW w:w="4743" w:type="dxa"/>
            <w:tcBorders>
              <w:right w:val="single" w:color="auto" w:sz="4" w:space="0"/>
            </w:tcBorders>
            <w:vAlign w:val="center"/>
          </w:tcPr>
          <w:p>
            <w:pPr>
              <w:pageBreakBefore w:val="0"/>
              <w:widowControl/>
              <w:kinsoku/>
              <w:overflowPunct/>
              <w:topLinePunct w:val="0"/>
              <w:bidi w:val="0"/>
              <w:spacing w:line="360" w:lineRule="auto"/>
              <w:jc w:val="left"/>
              <w:textAlignment w:val="center"/>
              <w:rPr>
                <w:rFonts w:hint="eastAsia" w:ascii="宋体" w:hAnsi="宋体"/>
                <w:bCs/>
                <w:color w:val="auto"/>
                <w:szCs w:val="21"/>
                <w:highlight w:val="none"/>
              </w:rPr>
            </w:pPr>
            <w:r>
              <w:rPr>
                <w:rFonts w:hint="eastAsia" w:ascii="宋体" w:hAnsi="宋体" w:eastAsia="宋体" w:cs="宋体"/>
                <w:color w:val="auto"/>
                <w:sz w:val="21"/>
                <w:szCs w:val="21"/>
                <w:highlight w:val="none"/>
              </w:rPr>
              <w:t>本项目不接受联合体</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eastAsia="zh-CN"/>
              </w:rPr>
              <w:t>。</w:t>
            </w:r>
          </w:p>
        </w:tc>
        <w:tc>
          <w:tcPr>
            <w:tcW w:w="1077" w:type="dxa"/>
            <w:tcBorders>
              <w:left w:val="single" w:color="auto" w:sz="4" w:space="0"/>
            </w:tcBorders>
            <w:vAlign w:val="center"/>
          </w:tcPr>
          <w:p>
            <w:pPr>
              <w:spacing w:line="360" w:lineRule="auto"/>
              <w:jc w:val="center"/>
              <w:rPr>
                <w:rFonts w:hint="eastAsia" w:ascii="宋体" w:hAnsi="宋体"/>
                <w:color w:val="auto"/>
                <w:kern w:val="28"/>
                <w:szCs w:val="21"/>
                <w:highlight w:val="none"/>
              </w:rPr>
            </w:pPr>
          </w:p>
        </w:tc>
        <w:tc>
          <w:tcPr>
            <w:tcW w:w="1089" w:type="dxa"/>
            <w:tcBorders>
              <w:left w:val="single" w:color="auto" w:sz="4" w:space="0"/>
            </w:tcBorders>
            <w:vAlign w:val="center"/>
          </w:tcPr>
          <w:p>
            <w:pPr>
              <w:spacing w:line="360" w:lineRule="auto"/>
              <w:jc w:val="center"/>
              <w:rPr>
                <w:rFonts w:hint="eastAsia" w:ascii="宋体" w:hAnsi="宋体"/>
                <w:color w:val="auto"/>
                <w:kern w:val="28"/>
                <w:szCs w:val="21"/>
                <w:highlight w:val="none"/>
              </w:rPr>
            </w:pPr>
          </w:p>
        </w:tc>
        <w:tc>
          <w:tcPr>
            <w:tcW w:w="1107" w:type="dxa"/>
            <w:tcBorders>
              <w:left w:val="single" w:color="auto" w:sz="4" w:space="0"/>
            </w:tcBorders>
            <w:vAlign w:val="center"/>
          </w:tcPr>
          <w:p>
            <w:pPr>
              <w:spacing w:line="360" w:lineRule="auto"/>
              <w:jc w:val="center"/>
              <w:rPr>
                <w:rFonts w:hint="eastAsia" w:ascii="宋体" w:hAnsi="宋体"/>
                <w:color w:val="auto"/>
                <w:kern w:val="28"/>
                <w:szCs w:val="21"/>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注：</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报价供应商具有实行了“三证合一”登记制度改革的新证，视同为持有营业执照、组织机构代码证和税务登记证，符合资格条件的相关条款。</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报价供应商具有实行了“五证合一”登记制度改革的新证，视同为持有营业执照、组织机构代码证、税务登记证、社会保险登记证和统计登记证，符合资格条件的相关条款。</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非法人组织参与投标需提供的相关证明材料。</w:t>
      </w:r>
    </w:p>
    <w:p>
      <w:pPr>
        <w:keepNext w:val="0"/>
        <w:keepLines w:val="0"/>
        <w:pageBreakBefore w:val="0"/>
        <w:widowControl w:val="0"/>
        <w:kinsoku/>
        <w:wordWrap/>
        <w:overflowPunct/>
        <w:topLinePunct w:val="0"/>
        <w:autoSpaceDE/>
        <w:autoSpaceDN/>
        <w:bidi w:val="0"/>
        <w:adjustRightInd/>
        <w:snapToGrid/>
        <w:spacing w:line="360" w:lineRule="auto"/>
        <w:ind w:left="12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表中只需填写“○/通过”或“×/不通过”。</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.在结论栏中按“一票否决”填写“通过”或“不通过”。</w:t>
      </w:r>
    </w:p>
    <w:p>
      <w:pPr>
        <w:keepNext w:val="0"/>
        <w:keepLines w:val="0"/>
        <w:pageBreakBefore w:val="0"/>
        <w:widowControl w:val="0"/>
        <w:kinsoku/>
        <w:wordWrap/>
        <w:overflowPunct/>
        <w:topLinePunct w:val="0"/>
        <w:autoSpaceDE/>
        <w:autoSpaceDN/>
        <w:bidi w:val="0"/>
        <w:adjustRightInd/>
        <w:snapToGrid/>
        <w:spacing w:line="360" w:lineRule="auto"/>
        <w:ind w:left="12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评委签名：                                             签名日期：</w:t>
      </w:r>
    </w:p>
    <w:p>
      <w:pPr>
        <w:tabs>
          <w:tab w:val="left" w:pos="567"/>
        </w:tabs>
        <w:spacing w:line="360" w:lineRule="auto"/>
        <w:ind w:firstLine="560" w:firstLineChars="200"/>
        <w:rPr>
          <w:rFonts w:hint="eastAsia" w:ascii="宋体" w:hAnsi="宋体"/>
          <w:color w:val="auto"/>
          <w:sz w:val="24"/>
          <w:highlight w:val="none"/>
        </w:rPr>
      </w:pPr>
      <w:r>
        <w:rPr>
          <w:rFonts w:hint="eastAsia"/>
          <w:color w:val="auto"/>
          <w:highlight w:val="none"/>
        </w:rPr>
        <w:br w:type="page"/>
      </w:r>
    </w:p>
    <w:p>
      <w:pPr>
        <w:spacing w:line="239" w:lineRule="exact"/>
        <w:ind w:left="120"/>
        <w:rPr>
          <w:rFonts w:hint="eastAsia" w:ascii="宋体" w:hAnsi="宋体" w:cs="宋体"/>
          <w:b/>
          <w:szCs w:val="28"/>
        </w:rPr>
      </w:pPr>
    </w:p>
    <w:p>
      <w:pPr>
        <w:spacing w:line="360" w:lineRule="auto"/>
        <w:jc w:val="both"/>
        <w:rPr>
          <w:rFonts w:hint="eastAsia" w:ascii="宋体" w:hAnsi="宋体" w:cs="宋体"/>
          <w:b/>
          <w:szCs w:val="28"/>
        </w:rPr>
      </w:pPr>
      <w:r>
        <w:rPr>
          <w:rFonts w:hint="eastAsia" w:ascii="宋体" w:hAnsi="宋体" w:cs="宋体"/>
          <w:b/>
          <w:szCs w:val="28"/>
          <w:lang w:eastAsia="zh-CN"/>
        </w:rPr>
        <w:t>附表二</w:t>
      </w:r>
      <w:r>
        <w:rPr>
          <w:rFonts w:hint="eastAsia" w:ascii="宋体" w:hAnsi="宋体" w:cs="宋体"/>
          <w:b/>
          <w:szCs w:val="28"/>
          <w:lang w:val="en-US" w:eastAsia="zh-CN"/>
        </w:rPr>
        <w:t xml:space="preserve">                         </w:t>
      </w:r>
      <w:r>
        <w:rPr>
          <w:rFonts w:hint="eastAsia" w:ascii="宋体" w:hAnsi="宋体" w:cs="宋体"/>
          <w:b/>
          <w:szCs w:val="28"/>
        </w:rPr>
        <w:t>符合性审查表</w:t>
      </w:r>
    </w:p>
    <w:p>
      <w:pPr>
        <w:autoSpaceDE w:val="0"/>
        <w:autoSpaceDN w:val="0"/>
        <w:adjustRightInd w:val="0"/>
        <w:snapToGrid w:val="0"/>
        <w:spacing w:line="360" w:lineRule="auto"/>
        <w:jc w:val="left"/>
        <w:rPr>
          <w:rFonts w:hint="eastAsia" w:ascii="宋体" w:hAnsi="宋体" w:cs="宋体"/>
          <w:b/>
          <w:szCs w:val="28"/>
        </w:rPr>
      </w:pPr>
      <w:r>
        <w:rPr>
          <w:rFonts w:hint="eastAsia" w:ascii="宋体" w:hAnsi="宋体" w:cs="宋体"/>
          <w:sz w:val="21"/>
          <w:szCs w:val="21"/>
        </w:rPr>
        <w:t>项目名称：</w:t>
      </w:r>
      <w:r>
        <w:rPr>
          <w:rFonts w:hint="eastAsia" w:ascii="宋体" w:hAnsi="宋体" w:cs="宋体"/>
          <w:sz w:val="21"/>
          <w:szCs w:val="21"/>
          <w:lang w:val="en-US" w:eastAsia="zh-CN"/>
        </w:rPr>
        <w:t xml:space="preserve"> 广州市越秀山体育中心2024年度饭堂后勤人员服务项目      </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项目编号：SYNC-[202</w:t>
      </w:r>
      <w:r>
        <w:rPr>
          <w:rFonts w:hint="eastAsia" w:ascii="宋体" w:hAnsi="宋体" w:cs="宋体"/>
          <w:sz w:val="21"/>
          <w:szCs w:val="21"/>
          <w:lang w:val="en-US" w:eastAsia="zh-CN"/>
        </w:rPr>
        <w:t>4</w:t>
      </w:r>
      <w:r>
        <w:rPr>
          <w:rFonts w:hint="eastAsia" w:ascii="宋体" w:hAnsi="宋体" w:cs="宋体"/>
          <w:sz w:val="21"/>
          <w:szCs w:val="21"/>
        </w:rPr>
        <w:t>]00</w:t>
      </w:r>
      <w:r>
        <w:rPr>
          <w:rFonts w:hint="eastAsia" w:ascii="宋体" w:hAnsi="宋体" w:cs="宋体"/>
          <w:sz w:val="21"/>
          <w:szCs w:val="21"/>
          <w:lang w:val="en-US" w:eastAsia="zh-CN"/>
        </w:rPr>
        <w:t>1</w:t>
      </w:r>
      <w:r>
        <w:rPr>
          <w:rFonts w:hint="eastAsia" w:ascii="宋体" w:hAnsi="宋体" w:cs="宋体"/>
          <w:sz w:val="21"/>
          <w:szCs w:val="21"/>
        </w:rPr>
        <w:t xml:space="preserve"> </w:t>
      </w:r>
    </w:p>
    <w:tbl>
      <w:tblPr>
        <w:tblStyle w:val="18"/>
        <w:tblW w:w="5018" w:type="pct"/>
        <w:tblInd w:w="0" w:type="dxa"/>
        <w:tblLayout w:type="autofit"/>
        <w:tblCellMar>
          <w:top w:w="0" w:type="dxa"/>
          <w:left w:w="0" w:type="dxa"/>
          <w:bottom w:w="0" w:type="dxa"/>
          <w:right w:w="0" w:type="dxa"/>
        </w:tblCellMar>
      </w:tblPr>
      <w:tblGrid>
        <w:gridCol w:w="641"/>
        <w:gridCol w:w="5501"/>
        <w:gridCol w:w="1006"/>
        <w:gridCol w:w="1125"/>
        <w:gridCol w:w="1126"/>
      </w:tblGrid>
      <w:tr>
        <w:tblPrEx>
          <w:tblCellMar>
            <w:top w:w="0" w:type="dxa"/>
            <w:left w:w="0" w:type="dxa"/>
            <w:bottom w:w="0" w:type="dxa"/>
            <w:right w:w="0" w:type="dxa"/>
          </w:tblCellMar>
        </w:tblPrEx>
        <w:trPr>
          <w:trHeight w:val="372" w:hRule="atLeast"/>
        </w:trPr>
        <w:tc>
          <w:tcPr>
            <w:tcW w:w="341" w:type="pct"/>
            <w:tcBorders>
              <w:top w:val="single" w:color="auto" w:sz="4" w:space="0"/>
              <w:left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2925" w:type="pct"/>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宋体" w:hAnsi="宋体" w:cs="宋体"/>
                <w:sz w:val="21"/>
                <w:szCs w:val="21"/>
              </w:rPr>
            </w:pPr>
            <w:r>
              <w:rPr>
                <w:rFonts w:hint="eastAsia" w:ascii="宋体" w:hAnsi="宋体" w:cs="宋体"/>
                <w:sz w:val="21"/>
                <w:szCs w:val="21"/>
              </w:rPr>
              <w:t>评审内容</w:t>
            </w:r>
          </w:p>
        </w:tc>
        <w:tc>
          <w:tcPr>
            <w:tcW w:w="1732" w:type="pct"/>
            <w:gridSpan w:val="3"/>
            <w:tcBorders>
              <w:top w:val="single" w:color="auto" w:sz="4" w:space="0"/>
              <w:left w:val="single" w:color="auto" w:sz="4" w:space="0"/>
              <w:bottom w:val="single" w:color="auto" w:sz="4" w:space="0"/>
              <w:right w:val="single" w:color="auto" w:sz="4" w:space="0"/>
            </w:tcBorders>
            <w:vAlign w:val="bottom"/>
          </w:tcPr>
          <w:p>
            <w:pPr>
              <w:spacing w:line="0" w:lineRule="atLeast"/>
              <w:jc w:val="center"/>
              <w:rPr>
                <w:rFonts w:hint="eastAsia" w:ascii="宋体" w:hAnsi="宋体" w:cs="宋体"/>
                <w:sz w:val="21"/>
                <w:szCs w:val="21"/>
              </w:rPr>
            </w:pPr>
            <w:r>
              <w:rPr>
                <w:rFonts w:hint="eastAsia" w:ascii="宋体" w:hAnsi="宋体" w:cs="宋体"/>
                <w:sz w:val="21"/>
                <w:szCs w:val="21"/>
              </w:rPr>
              <w:t>供应商名称</w:t>
            </w:r>
          </w:p>
        </w:tc>
      </w:tr>
      <w:tr>
        <w:tblPrEx>
          <w:tblCellMar>
            <w:top w:w="0" w:type="dxa"/>
            <w:left w:w="0" w:type="dxa"/>
            <w:bottom w:w="0" w:type="dxa"/>
            <w:right w:w="0" w:type="dxa"/>
          </w:tblCellMar>
        </w:tblPrEx>
        <w:trPr>
          <w:trHeight w:val="730" w:hRule="atLeast"/>
        </w:trPr>
        <w:tc>
          <w:tcPr>
            <w:tcW w:w="341" w:type="pct"/>
            <w:tcBorders>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sz w:val="21"/>
                <w:szCs w:val="21"/>
                <w:lang w:eastAsia="zh-CN"/>
              </w:rPr>
            </w:pPr>
            <w:r>
              <w:rPr>
                <w:rFonts w:hint="eastAsia" w:ascii="宋体" w:hAnsi="宋体" w:cs="宋体"/>
                <w:sz w:val="21"/>
                <w:szCs w:val="21"/>
                <w:lang w:eastAsia="zh-CN"/>
              </w:rPr>
              <w:t>序号</w:t>
            </w:r>
          </w:p>
        </w:tc>
        <w:tc>
          <w:tcPr>
            <w:tcW w:w="2925" w:type="pct"/>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535" w:type="pct"/>
            <w:tcBorders>
              <w:top w:val="single" w:color="auto" w:sz="4" w:space="0"/>
              <w:left w:val="single" w:color="auto" w:sz="4" w:space="0"/>
              <w:bottom w:val="single" w:color="auto" w:sz="4" w:space="0"/>
              <w:right w:val="single" w:color="auto" w:sz="4" w:space="0"/>
            </w:tcBorders>
            <w:vAlign w:val="center"/>
          </w:tcPr>
          <w:p>
            <w:pPr>
              <w:spacing w:line="239" w:lineRule="exact"/>
              <w:jc w:val="center"/>
              <w:rPr>
                <w:rFonts w:hint="eastAsia" w:ascii="宋体" w:hAnsi="宋体" w:cs="宋体"/>
                <w:sz w:val="21"/>
                <w:szCs w:val="21"/>
              </w:rPr>
            </w:pPr>
            <w:r>
              <w:rPr>
                <w:rFonts w:hint="eastAsia" w:ascii="宋体" w:hAnsi="宋体" w:cs="宋体"/>
                <w:sz w:val="21"/>
                <w:szCs w:val="21"/>
              </w:rPr>
              <w:t>供应商 A</w:t>
            </w:r>
          </w:p>
        </w:tc>
        <w:tc>
          <w:tcPr>
            <w:tcW w:w="598" w:type="pct"/>
            <w:tcBorders>
              <w:top w:val="single" w:color="auto" w:sz="4" w:space="0"/>
              <w:left w:val="single" w:color="auto" w:sz="4" w:space="0"/>
              <w:bottom w:val="single" w:color="auto" w:sz="4" w:space="0"/>
              <w:right w:val="single" w:color="auto" w:sz="4" w:space="0"/>
            </w:tcBorders>
            <w:vAlign w:val="center"/>
          </w:tcPr>
          <w:p>
            <w:pPr>
              <w:spacing w:line="239" w:lineRule="exact"/>
              <w:jc w:val="center"/>
              <w:rPr>
                <w:rFonts w:hint="eastAsia" w:ascii="宋体" w:hAnsi="宋体" w:cs="宋体"/>
                <w:sz w:val="21"/>
                <w:szCs w:val="21"/>
              </w:rPr>
            </w:pPr>
            <w:r>
              <w:rPr>
                <w:rFonts w:hint="eastAsia" w:ascii="宋体" w:hAnsi="宋体" w:cs="宋体"/>
                <w:sz w:val="21"/>
                <w:szCs w:val="21"/>
              </w:rPr>
              <w:t>供应商 B</w:t>
            </w:r>
          </w:p>
        </w:tc>
        <w:tc>
          <w:tcPr>
            <w:tcW w:w="599" w:type="pct"/>
            <w:tcBorders>
              <w:top w:val="single" w:color="auto" w:sz="4" w:space="0"/>
              <w:left w:val="single" w:color="auto" w:sz="4" w:space="0"/>
              <w:bottom w:val="single" w:color="auto" w:sz="4" w:space="0"/>
              <w:right w:val="single" w:color="auto" w:sz="4" w:space="0"/>
            </w:tcBorders>
            <w:vAlign w:val="center"/>
          </w:tcPr>
          <w:p>
            <w:pPr>
              <w:spacing w:line="239" w:lineRule="exact"/>
              <w:jc w:val="center"/>
              <w:rPr>
                <w:rFonts w:hint="eastAsia" w:ascii="宋体" w:hAnsi="宋体" w:cs="宋体"/>
                <w:sz w:val="21"/>
                <w:szCs w:val="21"/>
              </w:rPr>
            </w:pPr>
            <w:r>
              <w:rPr>
                <w:rFonts w:hint="eastAsia" w:ascii="宋体" w:hAnsi="宋体" w:cs="宋体"/>
                <w:sz w:val="21"/>
                <w:szCs w:val="21"/>
              </w:rPr>
              <w:t>供应商 C</w:t>
            </w:r>
          </w:p>
        </w:tc>
      </w:tr>
      <w:tr>
        <w:tblPrEx>
          <w:tblCellMar>
            <w:top w:w="0" w:type="dxa"/>
            <w:left w:w="0" w:type="dxa"/>
            <w:bottom w:w="0" w:type="dxa"/>
            <w:right w:w="0" w:type="dxa"/>
          </w:tblCellMar>
        </w:tblPrEx>
        <w:trPr>
          <w:trHeight w:val="710" w:hRule="atLeast"/>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kern w:val="2"/>
                <w:sz w:val="21"/>
                <w:szCs w:val="21"/>
                <w:highlight w:val="none"/>
                <w:lang w:eastAsia="zh-CN"/>
              </w:rPr>
            </w:pPr>
            <w:r>
              <w:rPr>
                <w:rFonts w:hint="eastAsia" w:ascii="宋体" w:hAnsi="宋体" w:cs="宋体"/>
                <w:color w:val="auto"/>
                <w:kern w:val="2"/>
                <w:sz w:val="21"/>
                <w:szCs w:val="21"/>
                <w:highlight w:val="none"/>
                <w:lang w:eastAsia="zh-CN"/>
              </w:rPr>
              <w:t>1</w:t>
            </w:r>
          </w:p>
        </w:tc>
        <w:tc>
          <w:tcPr>
            <w:tcW w:w="2925"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kern w:val="2"/>
                <w:sz w:val="21"/>
                <w:szCs w:val="21"/>
                <w:highlight w:val="none"/>
                <w:lang w:eastAsia="zh-CN"/>
              </w:rPr>
            </w:pPr>
            <w:r>
              <w:rPr>
                <w:rFonts w:hint="eastAsia" w:ascii="宋体" w:hAnsi="宋体" w:cs="宋体"/>
                <w:color w:val="auto"/>
                <w:kern w:val="2"/>
                <w:sz w:val="21"/>
                <w:szCs w:val="21"/>
                <w:highlight w:val="none"/>
                <w:lang w:eastAsia="zh-CN"/>
              </w:rPr>
              <w:t>响应承诺函；</w:t>
            </w:r>
          </w:p>
        </w:tc>
        <w:tc>
          <w:tcPr>
            <w:tcW w:w="53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598"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59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r>
      <w:tr>
        <w:tblPrEx>
          <w:tblCellMar>
            <w:top w:w="0" w:type="dxa"/>
            <w:left w:w="0" w:type="dxa"/>
            <w:bottom w:w="0" w:type="dxa"/>
            <w:right w:w="0" w:type="dxa"/>
          </w:tblCellMar>
        </w:tblPrEx>
        <w:trPr>
          <w:trHeight w:val="710" w:hRule="atLeast"/>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kern w:val="2"/>
                <w:sz w:val="21"/>
                <w:szCs w:val="21"/>
                <w:highlight w:val="none"/>
                <w:lang w:eastAsia="zh-CN"/>
              </w:rPr>
            </w:pPr>
            <w:r>
              <w:rPr>
                <w:rFonts w:hint="eastAsia" w:ascii="宋体" w:hAnsi="宋体" w:cs="宋体"/>
                <w:color w:val="auto"/>
                <w:kern w:val="2"/>
                <w:sz w:val="21"/>
                <w:szCs w:val="21"/>
                <w:highlight w:val="none"/>
                <w:lang w:eastAsia="zh-CN"/>
              </w:rPr>
              <w:t>3</w:t>
            </w:r>
          </w:p>
        </w:tc>
        <w:tc>
          <w:tcPr>
            <w:tcW w:w="2925"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从投标截止日起，</w:t>
            </w:r>
            <w:r>
              <w:rPr>
                <w:rFonts w:hint="eastAsia" w:ascii="宋体" w:hAnsi="宋体" w:cs="宋体"/>
                <w:color w:val="auto"/>
                <w:kern w:val="2"/>
                <w:sz w:val="21"/>
                <w:szCs w:val="21"/>
                <w:highlight w:val="none"/>
                <w:lang w:val="en-US" w:eastAsia="zh-CN"/>
              </w:rPr>
              <w:t>报价</w:t>
            </w:r>
            <w:r>
              <w:rPr>
                <w:rFonts w:hint="eastAsia" w:ascii="宋体" w:hAnsi="宋体" w:cs="宋体"/>
                <w:color w:val="auto"/>
                <w:kern w:val="2"/>
                <w:sz w:val="21"/>
                <w:szCs w:val="21"/>
                <w:highlight w:val="none"/>
              </w:rPr>
              <w:t>有效期为90天，成交供应商的</w:t>
            </w:r>
            <w:r>
              <w:rPr>
                <w:rFonts w:hint="eastAsia" w:ascii="宋体" w:hAnsi="宋体" w:cs="宋体"/>
                <w:color w:val="auto"/>
                <w:kern w:val="2"/>
                <w:sz w:val="21"/>
                <w:szCs w:val="21"/>
                <w:highlight w:val="none"/>
                <w:lang w:val="en-US" w:eastAsia="zh-CN"/>
              </w:rPr>
              <w:t>报价</w:t>
            </w:r>
            <w:r>
              <w:rPr>
                <w:rFonts w:hint="eastAsia" w:ascii="宋体" w:hAnsi="宋体" w:cs="宋体"/>
                <w:color w:val="auto"/>
                <w:kern w:val="2"/>
                <w:sz w:val="21"/>
                <w:szCs w:val="21"/>
                <w:highlight w:val="none"/>
              </w:rPr>
              <w:t>有效期自动延长至合同终止为止</w:t>
            </w:r>
            <w:r>
              <w:rPr>
                <w:rFonts w:hint="eastAsia" w:ascii="宋体" w:hAnsi="宋体" w:cs="宋体"/>
                <w:color w:val="auto"/>
                <w:kern w:val="2"/>
                <w:sz w:val="21"/>
                <w:szCs w:val="21"/>
                <w:highlight w:val="none"/>
                <w:lang w:eastAsia="zh-CN"/>
              </w:rPr>
              <w:t>。</w:t>
            </w:r>
          </w:p>
        </w:tc>
        <w:tc>
          <w:tcPr>
            <w:tcW w:w="53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598"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59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r>
      <w:tr>
        <w:tblPrEx>
          <w:tblCellMar>
            <w:top w:w="0" w:type="dxa"/>
            <w:left w:w="0" w:type="dxa"/>
            <w:bottom w:w="0" w:type="dxa"/>
            <w:right w:w="0" w:type="dxa"/>
          </w:tblCellMar>
        </w:tblPrEx>
        <w:trPr>
          <w:trHeight w:val="710" w:hRule="atLeast"/>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kern w:val="2"/>
                <w:sz w:val="21"/>
                <w:szCs w:val="21"/>
                <w:highlight w:val="none"/>
                <w:lang w:eastAsia="zh-CN"/>
              </w:rPr>
            </w:pPr>
            <w:r>
              <w:rPr>
                <w:rFonts w:hint="eastAsia" w:ascii="宋体" w:hAnsi="宋体" w:cs="宋体"/>
                <w:color w:val="auto"/>
                <w:kern w:val="2"/>
                <w:sz w:val="21"/>
                <w:szCs w:val="21"/>
                <w:highlight w:val="none"/>
                <w:lang w:eastAsia="zh-CN"/>
              </w:rPr>
              <w:t>4</w:t>
            </w:r>
          </w:p>
        </w:tc>
        <w:tc>
          <w:tcPr>
            <w:tcW w:w="2925"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响应文件按照磋商文件规定要求签署、盖章；</w:t>
            </w:r>
          </w:p>
        </w:tc>
        <w:tc>
          <w:tcPr>
            <w:tcW w:w="53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598"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59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r>
      <w:tr>
        <w:tblPrEx>
          <w:tblCellMar>
            <w:top w:w="0" w:type="dxa"/>
            <w:left w:w="0" w:type="dxa"/>
            <w:bottom w:w="0" w:type="dxa"/>
            <w:right w:w="0" w:type="dxa"/>
          </w:tblCellMar>
        </w:tblPrEx>
        <w:trPr>
          <w:trHeight w:val="710" w:hRule="atLeast"/>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kern w:val="2"/>
                <w:sz w:val="21"/>
                <w:szCs w:val="21"/>
                <w:highlight w:val="none"/>
                <w:lang w:eastAsia="zh-CN"/>
              </w:rPr>
            </w:pPr>
            <w:r>
              <w:rPr>
                <w:rFonts w:hint="eastAsia" w:ascii="宋体" w:hAnsi="宋体" w:cs="宋体"/>
                <w:color w:val="auto"/>
                <w:kern w:val="2"/>
                <w:sz w:val="21"/>
                <w:szCs w:val="21"/>
                <w:highlight w:val="none"/>
                <w:lang w:eastAsia="zh-CN"/>
              </w:rPr>
              <w:t>5</w:t>
            </w:r>
          </w:p>
        </w:tc>
        <w:tc>
          <w:tcPr>
            <w:tcW w:w="2925"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①首次报价明确固定且不高于</w:t>
            </w:r>
            <w:r>
              <w:rPr>
                <w:rFonts w:hint="eastAsia" w:ascii="宋体" w:hAnsi="宋体" w:cs="宋体"/>
                <w:color w:val="auto"/>
                <w:kern w:val="2"/>
                <w:sz w:val="21"/>
                <w:szCs w:val="21"/>
                <w:highlight w:val="none"/>
                <w:lang w:val="en-US" w:eastAsia="zh-CN"/>
              </w:rPr>
              <w:t>最高</w:t>
            </w:r>
            <w:r>
              <w:rPr>
                <w:rFonts w:hint="eastAsia" w:ascii="宋体" w:hAnsi="宋体" w:cs="宋体"/>
                <w:color w:val="auto"/>
                <w:kern w:val="2"/>
                <w:sz w:val="21"/>
                <w:szCs w:val="21"/>
                <w:highlight w:val="none"/>
              </w:rPr>
              <w:t>限价；②磋商文件没有实质性变动增加新的需求，最终报价没有高于首次报价。</w:t>
            </w:r>
          </w:p>
          <w:p>
            <w:pPr>
              <w:spacing w:line="360" w:lineRule="auto"/>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（报价明显低于其他其</w:t>
            </w:r>
            <w:r>
              <w:rPr>
                <w:rFonts w:hint="eastAsia" w:ascii="宋体" w:hAnsi="宋体" w:cs="宋体"/>
                <w:color w:val="auto"/>
                <w:kern w:val="2"/>
                <w:sz w:val="21"/>
                <w:szCs w:val="21"/>
                <w:highlight w:val="none"/>
                <w:lang w:eastAsia="zh-CN"/>
              </w:rPr>
              <w:t>供应商</w:t>
            </w:r>
            <w:r>
              <w:rPr>
                <w:rFonts w:hint="eastAsia" w:ascii="宋体" w:hAnsi="宋体" w:cs="宋体"/>
                <w:color w:val="auto"/>
                <w:kern w:val="2"/>
                <w:sz w:val="21"/>
                <w:szCs w:val="21"/>
                <w:highlight w:val="none"/>
              </w:rPr>
              <w:t>报价, 有可能影响产品质量或者不能诚信履约的，</w:t>
            </w:r>
            <w:r>
              <w:rPr>
                <w:rFonts w:hint="eastAsia" w:ascii="宋体" w:hAnsi="宋体" w:cs="宋体"/>
                <w:color w:val="auto"/>
                <w:kern w:val="2"/>
                <w:sz w:val="21"/>
                <w:szCs w:val="21"/>
                <w:highlight w:val="none"/>
                <w:lang w:eastAsia="zh-CN"/>
              </w:rPr>
              <w:t>供应商</w:t>
            </w:r>
            <w:r>
              <w:rPr>
                <w:rFonts w:hint="eastAsia" w:ascii="宋体" w:hAnsi="宋体" w:cs="宋体"/>
                <w:color w:val="auto"/>
                <w:kern w:val="2"/>
                <w:sz w:val="21"/>
                <w:szCs w:val="21"/>
                <w:highlight w:val="none"/>
              </w:rPr>
              <w:t>对报价有提供相关证明材料证明其报价合理性。）</w:t>
            </w:r>
          </w:p>
        </w:tc>
        <w:tc>
          <w:tcPr>
            <w:tcW w:w="53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598"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59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r>
      <w:tr>
        <w:tblPrEx>
          <w:tblCellMar>
            <w:top w:w="0" w:type="dxa"/>
            <w:left w:w="0" w:type="dxa"/>
            <w:bottom w:w="0" w:type="dxa"/>
            <w:right w:w="0" w:type="dxa"/>
          </w:tblCellMar>
        </w:tblPrEx>
        <w:trPr>
          <w:trHeight w:val="545" w:hRule="atLeast"/>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kern w:val="2"/>
                <w:sz w:val="21"/>
                <w:szCs w:val="21"/>
                <w:highlight w:val="none"/>
                <w:lang w:eastAsia="zh-CN"/>
              </w:rPr>
            </w:pPr>
            <w:r>
              <w:rPr>
                <w:rFonts w:hint="eastAsia" w:ascii="宋体" w:hAnsi="宋体" w:cs="宋体"/>
                <w:color w:val="auto"/>
                <w:kern w:val="2"/>
                <w:sz w:val="21"/>
                <w:szCs w:val="21"/>
                <w:highlight w:val="none"/>
                <w:lang w:val="en-US" w:eastAsia="zh-CN"/>
              </w:rPr>
              <w:t>6</w:t>
            </w:r>
          </w:p>
        </w:tc>
        <w:tc>
          <w:tcPr>
            <w:tcW w:w="2925"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能满足采购人需求的主要参数（带“★”号条款）；</w:t>
            </w:r>
          </w:p>
        </w:tc>
        <w:tc>
          <w:tcPr>
            <w:tcW w:w="535"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598"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c>
          <w:tcPr>
            <w:tcW w:w="599" w:type="pc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sz w:val="21"/>
                <w:szCs w:val="21"/>
              </w:rPr>
            </w:pPr>
          </w:p>
        </w:tc>
      </w:tr>
      <w:tr>
        <w:tblPrEx>
          <w:tblCellMar>
            <w:top w:w="0" w:type="dxa"/>
            <w:left w:w="0" w:type="dxa"/>
            <w:bottom w:w="0" w:type="dxa"/>
            <w:right w:w="0" w:type="dxa"/>
          </w:tblCellMar>
        </w:tblPrEx>
        <w:trPr>
          <w:trHeight w:val="646" w:hRule="atLeast"/>
        </w:trPr>
        <w:tc>
          <w:tcPr>
            <w:tcW w:w="3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color w:val="auto"/>
                <w:kern w:val="2"/>
                <w:sz w:val="21"/>
                <w:szCs w:val="21"/>
                <w:highlight w:val="none"/>
                <w:lang w:eastAsia="zh-CN"/>
              </w:rPr>
            </w:pPr>
            <w:r>
              <w:rPr>
                <w:rFonts w:hint="eastAsia" w:ascii="宋体" w:hAnsi="宋体" w:cs="宋体"/>
                <w:color w:val="auto"/>
                <w:kern w:val="2"/>
                <w:sz w:val="21"/>
                <w:szCs w:val="21"/>
                <w:highlight w:val="none"/>
                <w:lang w:val="en-US" w:eastAsia="zh-CN"/>
              </w:rPr>
              <w:t>7</w:t>
            </w:r>
          </w:p>
        </w:tc>
        <w:tc>
          <w:tcPr>
            <w:tcW w:w="2925"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未发现无效响应的其他情形的（见注 4）。</w:t>
            </w:r>
          </w:p>
        </w:tc>
        <w:tc>
          <w:tcPr>
            <w:tcW w:w="535" w:type="pct"/>
            <w:tcBorders>
              <w:top w:val="single" w:color="auto" w:sz="4" w:space="0"/>
              <w:left w:val="single" w:color="auto" w:sz="4" w:space="0"/>
              <w:bottom w:val="single" w:color="auto" w:sz="4" w:space="0"/>
              <w:right w:val="single" w:color="auto" w:sz="4" w:space="0"/>
            </w:tcBorders>
            <w:vAlign w:val="bottom"/>
          </w:tcPr>
          <w:p>
            <w:pPr>
              <w:spacing w:line="0" w:lineRule="atLeast"/>
              <w:rPr>
                <w:rFonts w:hint="eastAsia" w:ascii="宋体" w:hAnsi="宋体" w:cs="宋体"/>
                <w:sz w:val="21"/>
                <w:szCs w:val="21"/>
              </w:rPr>
            </w:pPr>
          </w:p>
        </w:tc>
        <w:tc>
          <w:tcPr>
            <w:tcW w:w="598" w:type="pct"/>
            <w:tcBorders>
              <w:top w:val="single" w:color="auto" w:sz="4" w:space="0"/>
              <w:left w:val="single" w:color="auto" w:sz="4" w:space="0"/>
              <w:bottom w:val="single" w:color="auto" w:sz="4" w:space="0"/>
              <w:right w:val="single" w:color="auto" w:sz="4" w:space="0"/>
            </w:tcBorders>
            <w:vAlign w:val="bottom"/>
          </w:tcPr>
          <w:p>
            <w:pPr>
              <w:spacing w:line="0" w:lineRule="atLeast"/>
              <w:rPr>
                <w:rFonts w:hint="eastAsia" w:ascii="宋体" w:hAnsi="宋体" w:cs="宋体"/>
                <w:sz w:val="21"/>
                <w:szCs w:val="21"/>
              </w:rPr>
            </w:pPr>
          </w:p>
        </w:tc>
        <w:tc>
          <w:tcPr>
            <w:tcW w:w="599" w:type="pct"/>
            <w:tcBorders>
              <w:top w:val="single" w:color="auto" w:sz="4" w:space="0"/>
              <w:left w:val="single" w:color="auto" w:sz="4" w:space="0"/>
              <w:bottom w:val="single" w:color="auto" w:sz="4" w:space="0"/>
              <w:right w:val="single" w:color="auto" w:sz="4" w:space="0"/>
            </w:tcBorders>
            <w:vAlign w:val="bottom"/>
          </w:tcPr>
          <w:p>
            <w:pPr>
              <w:spacing w:line="0" w:lineRule="atLeast"/>
              <w:rPr>
                <w:rFonts w:hint="eastAsia" w:ascii="宋体" w:hAnsi="宋体" w:cs="宋体"/>
                <w:sz w:val="21"/>
                <w:szCs w:val="21"/>
              </w:rPr>
            </w:pPr>
          </w:p>
        </w:tc>
      </w:tr>
      <w:tr>
        <w:tblPrEx>
          <w:tblCellMar>
            <w:top w:w="0" w:type="dxa"/>
            <w:left w:w="0" w:type="dxa"/>
            <w:bottom w:w="0" w:type="dxa"/>
            <w:right w:w="0" w:type="dxa"/>
          </w:tblCellMar>
        </w:tblPrEx>
        <w:trPr>
          <w:trHeight w:val="431" w:hRule="atLeast"/>
        </w:trPr>
        <w:tc>
          <w:tcPr>
            <w:tcW w:w="341" w:type="pct"/>
            <w:tcBorders>
              <w:top w:val="single" w:color="auto" w:sz="4" w:space="0"/>
              <w:left w:val="single" w:color="auto" w:sz="4" w:space="0"/>
              <w:bottom w:val="single" w:color="auto" w:sz="4" w:space="0"/>
              <w:right w:val="single" w:color="auto" w:sz="4" w:space="0"/>
            </w:tcBorders>
            <w:vAlign w:val="center"/>
          </w:tcPr>
          <w:p>
            <w:pPr>
              <w:spacing w:line="239" w:lineRule="exact"/>
              <w:ind w:left="120"/>
              <w:jc w:val="center"/>
              <w:rPr>
                <w:rFonts w:hint="eastAsia" w:ascii="宋体" w:hAnsi="宋体" w:eastAsia="宋体" w:cs="宋体"/>
                <w:sz w:val="21"/>
                <w:szCs w:val="21"/>
              </w:rPr>
            </w:pPr>
          </w:p>
        </w:tc>
        <w:tc>
          <w:tcPr>
            <w:tcW w:w="2925" w:type="pct"/>
            <w:tcBorders>
              <w:top w:val="single" w:color="auto" w:sz="4" w:space="0"/>
              <w:left w:val="single" w:color="auto" w:sz="4" w:space="0"/>
              <w:bottom w:val="single" w:color="auto" w:sz="4" w:space="0"/>
              <w:right w:val="single" w:color="auto" w:sz="4" w:space="0"/>
            </w:tcBorders>
            <w:vAlign w:val="center"/>
          </w:tcPr>
          <w:p>
            <w:pPr>
              <w:spacing w:line="239" w:lineRule="exact"/>
              <w:ind w:left="120"/>
              <w:jc w:val="center"/>
              <w:rPr>
                <w:rFonts w:hint="eastAsia" w:ascii="宋体" w:hAnsi="宋体" w:eastAsia="宋体" w:cs="宋体"/>
                <w:sz w:val="21"/>
                <w:szCs w:val="21"/>
              </w:rPr>
            </w:pPr>
            <w:r>
              <w:rPr>
                <w:rFonts w:hint="eastAsia" w:ascii="宋体" w:hAnsi="宋体" w:eastAsia="宋体" w:cs="宋体"/>
                <w:sz w:val="21"/>
                <w:szCs w:val="21"/>
              </w:rPr>
              <w:t>结论</w:t>
            </w:r>
          </w:p>
        </w:tc>
        <w:tc>
          <w:tcPr>
            <w:tcW w:w="535" w:type="pct"/>
            <w:tcBorders>
              <w:top w:val="single" w:color="auto" w:sz="4" w:space="0"/>
              <w:left w:val="single" w:color="auto" w:sz="4" w:space="0"/>
              <w:bottom w:val="single" w:color="auto" w:sz="4" w:space="0"/>
              <w:right w:val="single" w:color="auto" w:sz="4" w:space="0"/>
            </w:tcBorders>
            <w:vAlign w:val="bottom"/>
          </w:tcPr>
          <w:p>
            <w:pPr>
              <w:spacing w:line="0" w:lineRule="atLeast"/>
              <w:rPr>
                <w:rFonts w:hint="eastAsia" w:ascii="宋体" w:hAnsi="宋体" w:cs="宋体"/>
                <w:sz w:val="21"/>
                <w:szCs w:val="21"/>
              </w:rPr>
            </w:pPr>
          </w:p>
        </w:tc>
        <w:tc>
          <w:tcPr>
            <w:tcW w:w="598" w:type="pct"/>
            <w:tcBorders>
              <w:top w:val="single" w:color="auto" w:sz="4" w:space="0"/>
              <w:left w:val="single" w:color="auto" w:sz="4" w:space="0"/>
              <w:bottom w:val="single" w:color="auto" w:sz="4" w:space="0"/>
              <w:right w:val="single" w:color="auto" w:sz="4" w:space="0"/>
            </w:tcBorders>
            <w:vAlign w:val="bottom"/>
          </w:tcPr>
          <w:p>
            <w:pPr>
              <w:spacing w:line="0" w:lineRule="atLeast"/>
              <w:rPr>
                <w:rFonts w:hint="eastAsia" w:ascii="宋体" w:hAnsi="宋体" w:cs="宋体"/>
                <w:sz w:val="21"/>
                <w:szCs w:val="21"/>
              </w:rPr>
            </w:pPr>
          </w:p>
        </w:tc>
        <w:tc>
          <w:tcPr>
            <w:tcW w:w="599" w:type="pct"/>
            <w:tcBorders>
              <w:top w:val="single" w:color="auto" w:sz="4" w:space="0"/>
              <w:left w:val="single" w:color="auto" w:sz="4" w:space="0"/>
              <w:bottom w:val="single" w:color="auto" w:sz="4" w:space="0"/>
              <w:right w:val="single" w:color="auto" w:sz="4" w:space="0"/>
            </w:tcBorders>
            <w:vAlign w:val="bottom"/>
          </w:tcPr>
          <w:p>
            <w:pPr>
              <w:spacing w:line="0" w:lineRule="atLeast"/>
              <w:rPr>
                <w:rFonts w:hint="eastAsia" w:ascii="宋体" w:hAnsi="宋体" w:cs="宋体"/>
                <w:sz w:val="21"/>
                <w:szCs w:val="21"/>
              </w:rPr>
            </w:pPr>
          </w:p>
        </w:tc>
      </w:tr>
    </w:tbl>
    <w:p>
      <w:pPr>
        <w:spacing w:line="264" w:lineRule="auto"/>
        <w:ind w:left="540" w:right="80" w:hanging="419"/>
        <w:rPr>
          <w:rFonts w:hint="eastAsia" w:ascii="宋体" w:hAnsi="宋体" w:cs="宋体"/>
          <w:sz w:val="21"/>
          <w:szCs w:val="21"/>
        </w:rPr>
      </w:pPr>
      <w:r>
        <w:rPr>
          <w:rFonts w:hint="eastAsia" w:ascii="宋体" w:hAnsi="宋体" w:cs="宋体"/>
          <w:sz w:val="21"/>
          <w:szCs w:val="21"/>
        </w:rPr>
        <w:t xml:space="preserve">注：1.供应商分栏中填写“○”表示该项符合磋商文件要求，“×”表示该项不符合磋商文件要求； 2.结论栏中填写“通过”表示该供应商响应文件符合磋商文件要求，“不通过”表示该供应商响应文件不符合文件要求； </w:t>
      </w:r>
    </w:p>
    <w:p>
      <w:pPr>
        <w:spacing w:line="242" w:lineRule="auto"/>
        <w:ind w:left="540" w:leftChars="193" w:right="180"/>
        <w:rPr>
          <w:rFonts w:hint="eastAsia" w:ascii="宋体" w:hAnsi="宋体" w:cs="宋体"/>
          <w:sz w:val="21"/>
          <w:szCs w:val="21"/>
        </w:rPr>
      </w:pPr>
      <w:r>
        <w:rPr>
          <w:rFonts w:hint="eastAsia" w:ascii="宋体" w:hAnsi="宋体" w:cs="宋体"/>
          <w:sz w:val="21"/>
          <w:szCs w:val="21"/>
        </w:rPr>
        <w:t xml:space="preserve">3.结论汇总意见采取少数服从多数原则，即超过半数磋商小组成员的结论为“通过”则该供应商通过符合性检查，否则不通过。 </w:t>
      </w:r>
    </w:p>
    <w:p>
      <w:pPr>
        <w:spacing w:line="242" w:lineRule="auto"/>
        <w:ind w:left="540" w:leftChars="193" w:right="180"/>
        <w:rPr>
          <w:rFonts w:hint="eastAsia" w:ascii="宋体" w:hAnsi="宋体" w:cs="宋体"/>
          <w:sz w:val="21"/>
          <w:szCs w:val="21"/>
        </w:rPr>
      </w:pPr>
      <w:r>
        <w:rPr>
          <w:rFonts w:hint="eastAsia" w:ascii="宋体" w:hAnsi="宋体" w:cs="宋体"/>
          <w:sz w:val="21"/>
          <w:szCs w:val="21"/>
        </w:rPr>
        <w:t>4.无效响应的其他情形</w:t>
      </w:r>
    </w:p>
    <w:p>
      <w:pPr>
        <w:spacing w:line="262" w:lineRule="auto"/>
        <w:ind w:left="420" w:leftChars="150" w:right="180"/>
        <w:rPr>
          <w:rFonts w:hint="eastAsia" w:ascii="宋体" w:hAnsi="宋体" w:cs="宋体"/>
          <w:sz w:val="21"/>
          <w:szCs w:val="21"/>
        </w:rPr>
      </w:pPr>
      <w:r>
        <w:rPr>
          <w:rFonts w:hint="eastAsia" w:ascii="宋体" w:hAnsi="宋体" w:cs="宋体"/>
          <w:sz w:val="21"/>
          <w:szCs w:val="21"/>
        </w:rPr>
        <w:t>（1）评标期间，供应商没有按评标委员会的要求提交经授权代表签字的澄清、说明、补正或改变了响应文件的实质性内容的；</w:t>
      </w:r>
    </w:p>
    <w:p>
      <w:pPr>
        <w:spacing w:line="262" w:lineRule="auto"/>
        <w:ind w:left="120" w:right="180"/>
        <w:rPr>
          <w:rFonts w:hint="eastAsia" w:ascii="宋体" w:hAnsi="宋体" w:cs="宋体"/>
          <w:sz w:val="21"/>
          <w:szCs w:val="21"/>
        </w:rPr>
      </w:pPr>
      <w:r>
        <w:rPr>
          <w:rFonts w:hint="eastAsia" w:ascii="宋体" w:hAnsi="宋体" w:cs="宋体"/>
          <w:sz w:val="21"/>
          <w:szCs w:val="21"/>
        </w:rPr>
        <w:t xml:space="preserve">  （2）经磋商小组认定响应文件提供虚假材料的；</w:t>
      </w:r>
    </w:p>
    <w:p>
      <w:pPr>
        <w:spacing w:line="262" w:lineRule="auto"/>
        <w:ind w:left="328" w:leftChars="117" w:right="180"/>
        <w:rPr>
          <w:rFonts w:hint="eastAsia" w:ascii="宋体" w:hAnsi="宋体" w:cs="宋体"/>
          <w:sz w:val="21"/>
          <w:szCs w:val="21"/>
        </w:rPr>
      </w:pPr>
      <w:r>
        <w:rPr>
          <w:rFonts w:hint="eastAsia" w:ascii="宋体" w:hAnsi="宋体" w:cs="宋体"/>
          <w:sz w:val="21"/>
          <w:szCs w:val="21"/>
        </w:rPr>
        <w:t xml:space="preserve">（3）供应商以他人的名义响应、串通响应、以行贿手段谋取成交或者以其他弄虚作假方式响应的；  </w:t>
      </w:r>
    </w:p>
    <w:p>
      <w:pPr>
        <w:spacing w:line="262" w:lineRule="auto"/>
        <w:ind w:left="328" w:leftChars="117" w:right="180"/>
        <w:rPr>
          <w:rFonts w:hint="eastAsia" w:ascii="宋体" w:hAnsi="宋体" w:cs="宋体"/>
          <w:sz w:val="21"/>
          <w:szCs w:val="21"/>
        </w:rPr>
      </w:pPr>
      <w:r>
        <w:rPr>
          <w:rFonts w:hint="eastAsia" w:ascii="宋体" w:hAnsi="宋体" w:cs="宋体"/>
          <w:sz w:val="21"/>
          <w:szCs w:val="21"/>
        </w:rPr>
        <w:t xml:space="preserve">（4）供应商对采购人、采购代理机构、磋商小组及其工作人员施加影响，有碍采购公平、公正的；  </w:t>
      </w:r>
    </w:p>
    <w:p>
      <w:pPr>
        <w:spacing w:line="262" w:lineRule="auto"/>
        <w:ind w:left="328" w:leftChars="117" w:right="180"/>
        <w:rPr>
          <w:rFonts w:hint="eastAsia" w:ascii="宋体" w:hAnsi="宋体" w:cs="宋体"/>
          <w:sz w:val="21"/>
          <w:szCs w:val="21"/>
        </w:rPr>
      </w:pPr>
      <w:r>
        <w:rPr>
          <w:rFonts w:hint="eastAsia" w:ascii="宋体" w:hAnsi="宋体" w:cs="宋体"/>
          <w:sz w:val="21"/>
          <w:szCs w:val="21"/>
        </w:rPr>
        <w:t>（5）响应文件附有采购人不能接受的条件；</w:t>
      </w:r>
    </w:p>
    <w:p>
      <w:pPr>
        <w:spacing w:line="262" w:lineRule="auto"/>
        <w:ind w:left="328" w:leftChars="117" w:right="180"/>
        <w:rPr>
          <w:rFonts w:hint="eastAsia" w:ascii="宋体" w:hAnsi="宋体" w:cs="宋体"/>
          <w:sz w:val="21"/>
          <w:szCs w:val="21"/>
        </w:rPr>
      </w:pPr>
      <w:r>
        <w:rPr>
          <w:rFonts w:hint="eastAsia" w:ascii="宋体" w:hAnsi="宋体" w:cs="宋体"/>
          <w:sz w:val="21"/>
          <w:szCs w:val="21"/>
        </w:rPr>
        <w:t xml:space="preserve">（6）供应商折算后的响应报价明显低于其他通过符合性审查供应商折算后的响应报价，有可能影响项目质量或者不能诚信履约的，采购代理机构应当要求其在评标现场合理的时间内提供书面说明，必要时提交相关证明材料；供应商不能证明其报价合理性的，评标委员会应当将其作为无效响应处理。 </w:t>
      </w:r>
    </w:p>
    <w:p>
      <w:pPr>
        <w:spacing w:line="262" w:lineRule="auto"/>
        <w:ind w:left="120" w:leftChars="43" w:right="180" w:firstLine="210" w:firstLineChars="100"/>
        <w:rPr>
          <w:rFonts w:hint="eastAsia" w:ascii="宋体" w:hAnsi="宋体" w:cs="宋体"/>
          <w:sz w:val="21"/>
          <w:szCs w:val="21"/>
        </w:rPr>
      </w:pPr>
      <w:r>
        <w:rPr>
          <w:rFonts w:hint="eastAsia" w:ascii="宋体" w:hAnsi="宋体" w:cs="宋体"/>
          <w:sz w:val="21"/>
          <w:szCs w:val="21"/>
        </w:rPr>
        <w:t>（7）出现不符合相关法律、法规要求的情况的。</w:t>
      </w:r>
    </w:p>
    <w:p>
      <w:pPr>
        <w:spacing w:line="262" w:lineRule="auto"/>
        <w:ind w:right="180" w:firstLine="420" w:firstLineChars="200"/>
        <w:rPr>
          <w:rFonts w:hint="eastAsia" w:ascii="宋体" w:hAnsi="宋体" w:cs="宋体"/>
          <w:sz w:val="21"/>
          <w:szCs w:val="21"/>
        </w:rPr>
      </w:pPr>
    </w:p>
    <w:p>
      <w:pPr>
        <w:pStyle w:val="2"/>
        <w:spacing w:before="120" w:beforeLines="50" w:line="360" w:lineRule="auto"/>
        <w:ind w:left="-378" w:leftChars="-135" w:firstLine="525" w:firstLineChars="250"/>
        <w:rPr>
          <w:rFonts w:hint="eastAsia" w:ascii="宋体" w:hAnsi="宋体" w:cs="宋体"/>
          <w:bCs/>
          <w:szCs w:val="21"/>
        </w:rPr>
      </w:pPr>
      <w:r>
        <w:rPr>
          <w:rFonts w:hint="eastAsia" w:ascii="宋体" w:hAnsi="宋体" w:cs="宋体"/>
          <w:bCs/>
          <w:szCs w:val="21"/>
        </w:rPr>
        <w:t>评委签名：                                             签名日期：</w:t>
      </w:r>
    </w:p>
    <w:p>
      <w:pPr>
        <w:spacing w:line="360" w:lineRule="auto"/>
        <w:jc w:val="center"/>
        <w:rPr>
          <w:rFonts w:hint="eastAsia" w:ascii="宋体" w:hAnsi="宋体" w:cs="宋体"/>
          <w:b/>
          <w:sz w:val="10"/>
          <w:szCs w:val="10"/>
        </w:rPr>
      </w:pPr>
      <w:r>
        <w:rPr>
          <w:rFonts w:hint="eastAsia" w:ascii="宋体" w:hAnsi="宋体" w:cs="宋体"/>
          <w:b/>
          <w:szCs w:val="28"/>
        </w:rPr>
        <w:br w:type="page"/>
      </w:r>
    </w:p>
    <w:p>
      <w:pPr>
        <w:spacing w:line="360" w:lineRule="auto"/>
        <w:jc w:val="both"/>
        <w:rPr>
          <w:rFonts w:hint="eastAsia" w:ascii="宋体" w:hAnsi="宋体" w:cs="宋体"/>
          <w:b/>
          <w:szCs w:val="28"/>
          <w:highlight w:val="none"/>
        </w:rPr>
      </w:pPr>
      <w:r>
        <w:rPr>
          <w:rFonts w:hint="eastAsia" w:ascii="宋体" w:hAnsi="宋体" w:cs="宋体"/>
          <w:b/>
          <w:szCs w:val="28"/>
          <w:lang w:eastAsia="zh-CN"/>
        </w:rPr>
        <w:t>附表三</w:t>
      </w:r>
      <w:r>
        <w:rPr>
          <w:rFonts w:hint="eastAsia" w:ascii="宋体" w:hAnsi="宋体" w:cs="宋体"/>
          <w:b/>
          <w:szCs w:val="28"/>
          <w:highlight w:val="none"/>
        </w:rPr>
        <w:t xml:space="preserve"> </w:t>
      </w:r>
      <w:r>
        <w:rPr>
          <w:rFonts w:hint="eastAsia" w:ascii="宋体" w:hAnsi="宋体" w:cs="宋体"/>
          <w:b/>
          <w:szCs w:val="28"/>
          <w:highlight w:val="none"/>
          <w:lang w:val="en-US" w:eastAsia="zh-CN"/>
        </w:rPr>
        <w:t xml:space="preserve">                  </w:t>
      </w:r>
      <w:r>
        <w:rPr>
          <w:rFonts w:hint="eastAsia" w:ascii="宋体" w:hAnsi="宋体" w:cs="宋体"/>
          <w:b/>
          <w:szCs w:val="28"/>
          <w:highlight w:val="none"/>
        </w:rPr>
        <w:t>技术评分表（</w:t>
      </w:r>
      <w:r>
        <w:rPr>
          <w:rFonts w:hint="eastAsia" w:ascii="宋体" w:hAnsi="宋体" w:cs="宋体"/>
          <w:b/>
          <w:szCs w:val="28"/>
          <w:highlight w:val="none"/>
          <w:lang w:val="en-US" w:eastAsia="zh-CN"/>
        </w:rPr>
        <w:t>55</w:t>
      </w:r>
      <w:r>
        <w:rPr>
          <w:rFonts w:hint="eastAsia" w:ascii="宋体" w:hAnsi="宋体" w:cs="宋体"/>
          <w:b/>
          <w:szCs w:val="28"/>
          <w:highlight w:val="none"/>
        </w:rPr>
        <w:t>分）</w:t>
      </w:r>
    </w:p>
    <w:p>
      <w:pPr>
        <w:ind w:left="-6"/>
        <w:jc w:val="left"/>
        <w:rPr>
          <w:rFonts w:hint="eastAsia" w:ascii="宋体" w:hAnsi="宋体" w:cs="宋体"/>
          <w:bCs/>
          <w:sz w:val="21"/>
          <w:szCs w:val="21"/>
          <w:lang w:val="en-US" w:eastAsia="zh-CN"/>
        </w:rPr>
      </w:pPr>
      <w:r>
        <w:rPr>
          <w:rFonts w:hint="eastAsia" w:ascii="宋体" w:hAnsi="宋体" w:cs="宋体"/>
          <w:bCs/>
          <w:sz w:val="21"/>
          <w:szCs w:val="21"/>
        </w:rPr>
        <w:t>项目名称：</w:t>
      </w:r>
      <w:r>
        <w:rPr>
          <w:rFonts w:hint="eastAsia" w:ascii="宋体" w:hAnsi="宋体" w:cs="宋体"/>
          <w:sz w:val="21"/>
          <w:szCs w:val="21"/>
          <w:lang w:val="en-US" w:eastAsia="zh-CN"/>
        </w:rPr>
        <w:t xml:space="preserve">广州市越秀山体育中心2024年度饭堂后勤人员服务项目        </w:t>
      </w:r>
      <w:r>
        <w:rPr>
          <w:rFonts w:hint="eastAsia" w:ascii="宋体" w:hAnsi="宋体" w:cs="宋体"/>
          <w:bCs/>
          <w:sz w:val="21"/>
          <w:szCs w:val="21"/>
        </w:rPr>
        <w:t xml:space="preserve">     </w:t>
      </w:r>
      <w:r>
        <w:rPr>
          <w:rFonts w:hint="eastAsia" w:ascii="宋体" w:hAnsi="宋体" w:cs="宋体"/>
          <w:bCs/>
          <w:sz w:val="21"/>
          <w:szCs w:val="21"/>
          <w:lang w:val="en-US" w:eastAsia="zh-CN"/>
        </w:rPr>
        <w:t xml:space="preserve"> </w:t>
      </w:r>
    </w:p>
    <w:p>
      <w:pPr>
        <w:ind w:left="-6"/>
        <w:jc w:val="left"/>
        <w:rPr>
          <w:rFonts w:hint="eastAsia" w:ascii="宋体" w:hAnsi="宋体" w:cs="宋体"/>
          <w:bCs/>
          <w:sz w:val="21"/>
          <w:szCs w:val="21"/>
        </w:rPr>
      </w:pPr>
      <w:r>
        <w:rPr>
          <w:rFonts w:hint="eastAsia" w:ascii="宋体" w:hAnsi="宋体" w:cs="宋体"/>
          <w:bCs/>
          <w:sz w:val="21"/>
          <w:szCs w:val="21"/>
        </w:rPr>
        <w:t>项目编号：SYNC-[202</w:t>
      </w:r>
      <w:r>
        <w:rPr>
          <w:rFonts w:hint="eastAsia" w:ascii="宋体" w:hAnsi="宋体" w:cs="宋体"/>
          <w:bCs/>
          <w:sz w:val="21"/>
          <w:szCs w:val="21"/>
          <w:lang w:val="en-US" w:eastAsia="zh-CN"/>
        </w:rPr>
        <w:t>4</w:t>
      </w:r>
      <w:r>
        <w:rPr>
          <w:rFonts w:hint="eastAsia" w:ascii="宋体" w:hAnsi="宋体" w:cs="宋体"/>
          <w:bCs/>
          <w:sz w:val="21"/>
          <w:szCs w:val="21"/>
        </w:rPr>
        <w:t>]00</w:t>
      </w:r>
      <w:r>
        <w:rPr>
          <w:rFonts w:hint="eastAsia" w:ascii="宋体" w:hAnsi="宋体" w:cs="宋体"/>
          <w:bCs/>
          <w:sz w:val="21"/>
          <w:szCs w:val="21"/>
          <w:lang w:val="en-US" w:eastAsia="zh-CN"/>
        </w:rPr>
        <w:t>1</w:t>
      </w:r>
    </w:p>
    <w:p>
      <w:pPr>
        <w:jc w:val="left"/>
        <w:rPr>
          <w:rFonts w:hint="eastAsia" w:ascii="宋体" w:hAnsi="宋体" w:cs="宋体"/>
          <w:bCs/>
          <w:sz w:val="20"/>
        </w:rPr>
      </w:pPr>
    </w:p>
    <w:tbl>
      <w:tblPr>
        <w:tblStyle w:val="18"/>
        <w:tblW w:w="5142"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28" w:type="dxa"/>
          <w:left w:w="108" w:type="dxa"/>
          <w:bottom w:w="28" w:type="dxa"/>
          <w:right w:w="108" w:type="dxa"/>
        </w:tblCellMar>
      </w:tblPr>
      <w:tblGrid>
        <w:gridCol w:w="732"/>
        <w:gridCol w:w="1444"/>
        <w:gridCol w:w="6919"/>
        <w:gridCol w:w="7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567" w:hRule="atLeast"/>
          <w:tblHeader/>
          <w:jc w:val="center"/>
        </w:trPr>
        <w:tc>
          <w:tcPr>
            <w:tcW w:w="372" w:type="pct"/>
            <w:tcBorders>
              <w:top w:val="single" w:color="auto" w:sz="12" w:space="0"/>
              <w:bottom w:val="single" w:color="auto" w:sz="6" w:space="0"/>
            </w:tcBorders>
            <w:vAlign w:val="center"/>
          </w:tcPr>
          <w:p>
            <w:pPr>
              <w:pStyle w:val="17"/>
              <w:ind w:left="0" w:leftChars="0" w:firstLine="0" w:firstLineChars="0"/>
              <w:jc w:val="center"/>
              <w:rPr>
                <w:rFonts w:hint="eastAsia" w:ascii="宋体" w:hAnsi="宋体" w:eastAsia="宋体" w:cs="Times New Roman"/>
                <w:b/>
                <w:color w:val="auto"/>
                <w:kern w:val="2"/>
                <w:sz w:val="21"/>
                <w:szCs w:val="21"/>
                <w:highlight w:val="none"/>
                <w:lang w:val="en-US" w:eastAsia="zh-CN" w:bidi="ar-SA"/>
              </w:rPr>
            </w:pPr>
            <w:r>
              <w:rPr>
                <w:rFonts w:hint="eastAsia" w:cs="Times New Roman"/>
                <w:b/>
                <w:color w:val="auto"/>
                <w:kern w:val="2"/>
                <w:sz w:val="21"/>
                <w:szCs w:val="21"/>
                <w:highlight w:val="none"/>
                <w:lang w:val="en-US" w:eastAsia="zh-CN" w:bidi="ar-SA"/>
              </w:rPr>
              <w:t>序号</w:t>
            </w:r>
          </w:p>
        </w:tc>
        <w:tc>
          <w:tcPr>
            <w:tcW w:w="733" w:type="pct"/>
            <w:tcBorders>
              <w:top w:val="single" w:color="auto" w:sz="12" w:space="0"/>
              <w:bottom w:val="single" w:color="auto" w:sz="6" w:space="0"/>
            </w:tcBorders>
            <w:vAlign w:val="center"/>
          </w:tcPr>
          <w:p>
            <w:pPr>
              <w:pStyle w:val="17"/>
              <w:ind w:left="0" w:leftChars="0" w:firstLine="0" w:firstLineChars="0"/>
              <w:rPr>
                <w:rFonts w:hint="eastAsia" w:ascii="宋体" w:hAnsi="宋体"/>
                <w:b/>
                <w:color w:val="auto"/>
                <w:sz w:val="21"/>
                <w:szCs w:val="21"/>
                <w:highlight w:val="none"/>
              </w:rPr>
            </w:pPr>
            <w:r>
              <w:rPr>
                <w:rFonts w:hint="eastAsia" w:ascii="宋体" w:hAnsi="宋体" w:eastAsia="宋体" w:cs="Times New Roman"/>
                <w:b/>
                <w:color w:val="auto"/>
                <w:kern w:val="2"/>
                <w:sz w:val="21"/>
                <w:szCs w:val="21"/>
                <w:highlight w:val="none"/>
                <w:lang w:val="en-US" w:eastAsia="zh-CN" w:bidi="ar-SA"/>
              </w:rPr>
              <w:t>评审项目</w:t>
            </w:r>
          </w:p>
        </w:tc>
        <w:tc>
          <w:tcPr>
            <w:tcW w:w="3513" w:type="pct"/>
            <w:tcBorders>
              <w:top w:val="single" w:color="auto" w:sz="12" w:space="0"/>
              <w:left w:val="single" w:color="auto" w:sz="4" w:space="0"/>
              <w:bottom w:val="single" w:color="auto" w:sz="6" w:space="0"/>
            </w:tcBorders>
            <w:vAlign w:val="center"/>
          </w:tcPr>
          <w:p>
            <w:pPr>
              <w:snapToGrid w:val="0"/>
              <w:spacing w:line="360" w:lineRule="auto"/>
              <w:jc w:val="center"/>
              <w:rPr>
                <w:rFonts w:ascii="宋体" w:hAnsi="宋体"/>
                <w:b/>
                <w:color w:val="auto"/>
                <w:sz w:val="21"/>
                <w:szCs w:val="21"/>
                <w:highlight w:val="none"/>
              </w:rPr>
            </w:pPr>
            <w:r>
              <w:rPr>
                <w:rFonts w:hint="eastAsia" w:ascii="宋体" w:hAnsi="宋体"/>
                <w:b/>
                <w:color w:val="auto"/>
                <w:sz w:val="21"/>
                <w:szCs w:val="21"/>
                <w:highlight w:val="none"/>
              </w:rPr>
              <w:t>评分标准</w:t>
            </w:r>
          </w:p>
        </w:tc>
        <w:tc>
          <w:tcPr>
            <w:tcW w:w="380" w:type="pct"/>
            <w:tcBorders>
              <w:top w:val="single" w:color="auto" w:sz="12" w:space="0"/>
              <w:bottom w:val="single" w:color="auto" w:sz="6" w:space="0"/>
            </w:tcBorders>
            <w:vAlign w:val="center"/>
          </w:tcPr>
          <w:p>
            <w:pPr>
              <w:widowControl/>
              <w:snapToGrid w:val="0"/>
              <w:spacing w:line="360" w:lineRule="auto"/>
              <w:jc w:val="center"/>
              <w:rPr>
                <w:rFonts w:hint="eastAsia" w:ascii="宋体" w:hAnsi="宋体"/>
                <w:b/>
                <w:color w:val="auto"/>
                <w:sz w:val="21"/>
                <w:szCs w:val="21"/>
                <w:highlight w:val="none"/>
              </w:rPr>
            </w:pPr>
            <w:r>
              <w:rPr>
                <w:rFonts w:hint="eastAsia" w:ascii="宋体" w:hAnsi="宋体"/>
                <w:b/>
                <w:color w:val="auto"/>
                <w:sz w:val="21"/>
                <w:szCs w:val="21"/>
                <w:highlight w:val="none"/>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1504" w:hRule="atLeast"/>
          <w:jc w:val="center"/>
        </w:trPr>
        <w:tc>
          <w:tcPr>
            <w:tcW w:w="372" w:type="pct"/>
            <w:tcBorders>
              <w:top w:val="single" w:color="auto" w:sz="6" w:space="0"/>
            </w:tcBorders>
            <w:vAlign w:val="center"/>
          </w:tcPr>
          <w:p>
            <w:pPr>
              <w:pStyle w:val="39"/>
              <w:spacing w:line="360" w:lineRule="auto"/>
              <w:jc w:val="center"/>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一</w:t>
            </w:r>
          </w:p>
        </w:tc>
        <w:tc>
          <w:tcPr>
            <w:tcW w:w="733" w:type="pct"/>
            <w:tcBorders>
              <w:top w:val="single" w:color="auto" w:sz="6" w:space="0"/>
            </w:tcBorders>
            <w:vAlign w:val="center"/>
          </w:tcPr>
          <w:p>
            <w:pPr>
              <w:pStyle w:val="39"/>
              <w:spacing w:line="360" w:lineRule="auto"/>
              <w:rPr>
                <w:rFonts w:hint="eastAsia" w:ascii="宋体" w:hAnsi="宋体" w:eastAsia="宋体" w:cs="宋体"/>
                <w:color w:val="auto"/>
                <w:kern w:val="2"/>
                <w:sz w:val="21"/>
                <w:szCs w:val="21"/>
                <w:highlight w:val="none"/>
              </w:rPr>
            </w:pPr>
            <w:r>
              <w:rPr>
                <w:rFonts w:hint="eastAsia" w:ascii="宋体" w:hAnsi="宋体" w:eastAsia="宋体" w:cs="宋体"/>
                <w:color w:val="000000"/>
                <w:sz w:val="21"/>
                <w:szCs w:val="21"/>
                <w:highlight w:val="none"/>
                <w:lang w:val="en-US" w:eastAsia="zh-CN"/>
              </w:rPr>
              <w:t>服务</w:t>
            </w:r>
            <w:r>
              <w:rPr>
                <w:rFonts w:hint="eastAsia" w:ascii="宋体" w:hAnsi="宋体" w:eastAsia="宋体" w:cs="宋体"/>
                <w:color w:val="000000"/>
                <w:sz w:val="21"/>
                <w:szCs w:val="21"/>
                <w:highlight w:val="none"/>
              </w:rPr>
              <w:t>实施方案</w:t>
            </w:r>
          </w:p>
        </w:tc>
        <w:tc>
          <w:tcPr>
            <w:tcW w:w="3513" w:type="pct"/>
            <w:tcBorders>
              <w:top w:val="single" w:color="auto" w:sz="6" w:space="0"/>
              <w:left w:val="single" w:color="auto" w:sz="4" w:space="0"/>
            </w:tcBorders>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tLeast"/>
              <w:ind w:left="56" w:leftChars="20" w:right="56" w:rightChars="2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根据</w:t>
            </w:r>
            <w:r>
              <w:rPr>
                <w:rFonts w:hint="eastAsia" w:ascii="宋体" w:hAnsi="宋体" w:eastAsia="宋体" w:cs="宋体"/>
                <w:color w:val="000000"/>
                <w:sz w:val="21"/>
                <w:szCs w:val="21"/>
                <w:highlight w:val="none"/>
                <w:lang w:val="en-US" w:eastAsia="zh-CN"/>
              </w:rPr>
              <w:t>磋商</w:t>
            </w:r>
            <w:r>
              <w:rPr>
                <w:rFonts w:hint="eastAsia" w:ascii="宋体" w:hAnsi="宋体" w:eastAsia="宋体" w:cs="宋体"/>
                <w:color w:val="000000"/>
                <w:sz w:val="21"/>
                <w:szCs w:val="21"/>
                <w:highlight w:val="none"/>
              </w:rPr>
              <w:t>文件的需求</w:t>
            </w:r>
            <w:r>
              <w:rPr>
                <w:rFonts w:hint="eastAsia" w:ascii="宋体" w:hAnsi="宋体" w:eastAsia="宋体" w:cs="宋体"/>
                <w:color w:val="000000"/>
                <w:sz w:val="21"/>
                <w:szCs w:val="21"/>
                <w:highlight w:val="none"/>
                <w:lang w:val="en-US" w:eastAsia="zh-CN"/>
              </w:rPr>
              <w:t>对供应商提供的服务实施方案</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包括但不限于</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①</w:t>
            </w:r>
            <w:r>
              <w:rPr>
                <w:rFonts w:hint="eastAsia" w:ascii="宋体" w:hAnsi="宋体" w:eastAsia="宋体" w:cs="宋体"/>
                <w:color w:val="000000"/>
                <w:sz w:val="21"/>
                <w:szCs w:val="21"/>
                <w:highlight w:val="none"/>
              </w:rPr>
              <w:t>项目总体规划</w:t>
            </w:r>
            <w:r>
              <w:rPr>
                <w:rFonts w:hint="eastAsia" w:ascii="宋体" w:hAnsi="宋体" w:eastAsia="宋体" w:cs="宋体"/>
                <w:color w:val="000000"/>
                <w:sz w:val="21"/>
                <w:szCs w:val="21"/>
                <w:highlight w:val="none"/>
                <w:lang w:eastAsia="zh-CN"/>
              </w:rPr>
              <w:t>；②</w:t>
            </w:r>
            <w:r>
              <w:rPr>
                <w:rFonts w:hint="eastAsia" w:ascii="宋体" w:hAnsi="宋体" w:eastAsia="宋体" w:cs="宋体"/>
                <w:color w:val="000000"/>
                <w:sz w:val="21"/>
                <w:szCs w:val="21"/>
                <w:highlight w:val="none"/>
              </w:rPr>
              <w:t>人员的配置与管理措施、员工体检计划</w:t>
            </w:r>
            <w:r>
              <w:rPr>
                <w:rFonts w:hint="eastAsia" w:ascii="宋体" w:hAnsi="宋体" w:eastAsia="宋体" w:cs="宋体"/>
                <w:color w:val="000000"/>
                <w:sz w:val="21"/>
                <w:szCs w:val="21"/>
                <w:highlight w:val="none"/>
                <w:lang w:eastAsia="zh-CN"/>
              </w:rPr>
              <w:t>；③</w:t>
            </w:r>
            <w:r>
              <w:rPr>
                <w:rFonts w:hint="eastAsia" w:ascii="宋体" w:hAnsi="宋体" w:eastAsia="宋体" w:cs="宋体"/>
                <w:color w:val="000000"/>
                <w:sz w:val="21"/>
                <w:szCs w:val="21"/>
                <w:highlight w:val="none"/>
              </w:rPr>
              <w:t>食堂设施设备安全管理措施</w:t>
            </w:r>
            <w:r>
              <w:rPr>
                <w:rFonts w:hint="eastAsia" w:ascii="宋体" w:hAnsi="宋体" w:eastAsia="宋体" w:cs="宋体"/>
                <w:color w:val="000000"/>
                <w:sz w:val="21"/>
                <w:szCs w:val="21"/>
                <w:highlight w:val="none"/>
                <w:lang w:eastAsia="zh-CN"/>
              </w:rPr>
              <w:t>；④</w:t>
            </w:r>
            <w:r>
              <w:rPr>
                <w:rFonts w:hint="eastAsia" w:ascii="宋体" w:hAnsi="宋体" w:eastAsia="宋体" w:cs="宋体"/>
                <w:color w:val="000000"/>
                <w:sz w:val="21"/>
                <w:szCs w:val="21"/>
                <w:highlight w:val="none"/>
                <w:lang w:val="en-US" w:eastAsia="zh-CN"/>
              </w:rPr>
              <w:t>食堂菜品卫生管理</w:t>
            </w:r>
            <w:r>
              <w:rPr>
                <w:rFonts w:hint="eastAsia" w:ascii="宋体" w:hAnsi="宋体" w:eastAsia="宋体" w:cs="宋体"/>
                <w:color w:val="000000"/>
                <w:sz w:val="21"/>
                <w:szCs w:val="21"/>
                <w:highlight w:val="none"/>
              </w:rPr>
              <w:t>措施</w:t>
            </w:r>
            <w:r>
              <w:rPr>
                <w:rFonts w:hint="eastAsia" w:ascii="宋体" w:hAnsi="宋体" w:eastAsia="宋体" w:cs="宋体"/>
                <w:color w:val="000000"/>
                <w:sz w:val="21"/>
                <w:szCs w:val="21"/>
                <w:highlight w:val="none"/>
                <w:lang w:eastAsia="zh-CN"/>
              </w:rPr>
              <w:t>；⑤</w:t>
            </w:r>
            <w:r>
              <w:rPr>
                <w:rFonts w:hint="eastAsia" w:ascii="宋体" w:hAnsi="宋体" w:eastAsia="宋体" w:cs="宋体"/>
                <w:color w:val="000000"/>
                <w:sz w:val="21"/>
                <w:szCs w:val="21"/>
                <w:highlight w:val="none"/>
              </w:rPr>
              <w:t>食堂菜品种类设置是否丰富多样、营养均衡</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进行评审</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最高得</w:t>
            </w:r>
            <w:r>
              <w:rPr>
                <w:rFonts w:hint="eastAsia" w:ascii="宋体" w:hAnsi="宋体" w:eastAsia="宋体" w:cs="宋体"/>
                <w:color w:val="000000"/>
                <w:sz w:val="21"/>
                <w:szCs w:val="21"/>
                <w:highlight w:val="none"/>
                <w:lang w:val="en-US" w:eastAsia="zh-CN"/>
              </w:rPr>
              <w:t>16</w:t>
            </w:r>
            <w:r>
              <w:rPr>
                <w:rFonts w:hint="eastAsia" w:ascii="宋体" w:hAnsi="宋体" w:eastAsia="宋体" w:cs="宋体"/>
                <w:color w:val="000000"/>
                <w:sz w:val="21"/>
                <w:szCs w:val="21"/>
                <w:highlight w:val="none"/>
              </w:rPr>
              <w:t>分</w:t>
            </w:r>
            <w:r>
              <w:rPr>
                <w:rFonts w:hint="eastAsia" w:ascii="宋体" w:hAnsi="宋体" w:eastAsia="宋体" w:cs="宋体"/>
                <w:color w:val="000000"/>
                <w:sz w:val="21"/>
                <w:szCs w:val="21"/>
                <w:highlight w:val="none"/>
                <w:lang w:eastAsia="zh-CN"/>
              </w:rPr>
              <w:t>：</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before="0" w:beforeAutospacing="0" w:after="0" w:afterAutospacing="0" w:line="360" w:lineRule="atLeast"/>
              <w:ind w:right="56" w:rightChars="2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服务实施方案具备上述全部内容，总体规划科学合理，切实可行，完全满足或优于项目整体采购需求的，得</w:t>
            </w:r>
            <w:r>
              <w:rPr>
                <w:rFonts w:hint="eastAsia" w:ascii="宋体" w:hAnsi="宋体" w:eastAsia="宋体" w:cs="宋体"/>
                <w:color w:val="000000"/>
                <w:sz w:val="21"/>
                <w:szCs w:val="21"/>
                <w:highlight w:val="none"/>
                <w:lang w:val="en-US" w:eastAsia="zh-CN"/>
              </w:rPr>
              <w:t>16</w:t>
            </w:r>
            <w:r>
              <w:rPr>
                <w:rFonts w:hint="eastAsia" w:ascii="宋体" w:hAnsi="宋体" w:eastAsia="宋体" w:cs="宋体"/>
                <w:color w:val="000000"/>
                <w:sz w:val="21"/>
                <w:szCs w:val="21"/>
                <w:highlight w:val="none"/>
                <w:lang w:eastAsia="zh-CN"/>
              </w:rPr>
              <w:t>分；</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before="0" w:beforeAutospacing="0" w:after="0" w:afterAutospacing="0" w:line="360" w:lineRule="atLeast"/>
              <w:ind w:right="56" w:rightChars="2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lang w:eastAsia="zh-CN"/>
              </w:rPr>
              <w:t>服务实施方案基本具备上述内容，总体规划有一定的特点，科学合理，</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tLeast"/>
              <w:ind w:left="56" w:leftChars="20" w:right="56" w:rightChars="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切合现场实际情况</w:t>
            </w:r>
            <w:r>
              <w:rPr>
                <w:rFonts w:hint="eastAsia" w:ascii="宋体" w:hAnsi="宋体" w:eastAsia="宋体" w:cs="宋体"/>
                <w:color w:val="000000"/>
                <w:sz w:val="21"/>
                <w:szCs w:val="21"/>
                <w:highlight w:val="none"/>
                <w:lang w:eastAsia="zh-CN"/>
              </w:rPr>
              <w:t>，基本满足项目整体采购需求的，</w:t>
            </w:r>
            <w:r>
              <w:rPr>
                <w:rFonts w:hint="eastAsia" w:ascii="宋体" w:hAnsi="宋体" w:eastAsia="宋体" w:cs="宋体"/>
                <w:color w:val="000000"/>
                <w:sz w:val="21"/>
                <w:szCs w:val="21"/>
                <w:highlight w:val="none"/>
              </w:rPr>
              <w:t>得</w:t>
            </w:r>
            <w:r>
              <w:rPr>
                <w:rFonts w:hint="eastAsia" w:ascii="宋体" w:hAnsi="宋体" w:eastAsia="宋体" w:cs="宋体"/>
                <w:color w:val="000000"/>
                <w:sz w:val="21"/>
                <w:szCs w:val="21"/>
                <w:highlight w:val="none"/>
                <w:lang w:val="en-US" w:eastAsia="zh-CN"/>
              </w:rPr>
              <w:t>10</w:t>
            </w:r>
            <w:r>
              <w:rPr>
                <w:rFonts w:hint="eastAsia" w:ascii="宋体" w:hAnsi="宋体" w:eastAsia="宋体" w:cs="宋体"/>
                <w:color w:val="000000"/>
                <w:sz w:val="21"/>
                <w:szCs w:val="21"/>
                <w:highlight w:val="none"/>
              </w:rPr>
              <w:t>分；</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before="0" w:beforeAutospacing="0" w:after="0" w:afterAutospacing="0" w:line="360" w:lineRule="atLeast"/>
              <w:ind w:right="56" w:rightChars="2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lang w:eastAsia="zh-CN"/>
              </w:rPr>
              <w:t>服务实施方案内容部分欠缺，总体规划有一定的可行性但部分要求不够完善，有</w:t>
            </w:r>
            <w:r>
              <w:rPr>
                <w:rFonts w:hint="eastAsia" w:ascii="宋体" w:hAnsi="宋体" w:cs="宋体"/>
                <w:sz w:val="21"/>
                <w:szCs w:val="21"/>
              </w:rPr>
              <w:t>小部分不满足项目整体采购需求的，得</w:t>
            </w:r>
            <w:r>
              <w:rPr>
                <w:rFonts w:hint="eastAsia" w:ascii="宋体" w:hAnsi="宋体" w:cs="宋体"/>
                <w:sz w:val="21"/>
                <w:szCs w:val="21"/>
                <w:lang w:val="en-US" w:eastAsia="zh-CN"/>
              </w:rPr>
              <w:t>4分。</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atLeast"/>
              <w:ind w:right="56" w:rightChars="2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kern w:val="2"/>
                <w:sz w:val="21"/>
                <w:szCs w:val="21"/>
                <w:highlight w:val="none"/>
                <w:lang w:val="en-US" w:eastAsia="zh-CN" w:bidi="ar-SA"/>
              </w:rPr>
              <w:t>未提供的，得0分。</w:t>
            </w:r>
          </w:p>
        </w:tc>
        <w:tc>
          <w:tcPr>
            <w:tcW w:w="380" w:type="pct"/>
            <w:tcBorders>
              <w:top w:val="single" w:color="auto" w:sz="6" w:space="0"/>
            </w:tcBorders>
            <w:vAlign w:val="center"/>
          </w:tcPr>
          <w:p>
            <w:pPr>
              <w:spacing w:line="360" w:lineRule="auto"/>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860" w:hRule="atLeast"/>
          <w:jc w:val="center"/>
        </w:trPr>
        <w:tc>
          <w:tcPr>
            <w:tcW w:w="372" w:type="pct"/>
            <w:tcBorders>
              <w:top w:val="single" w:color="auto" w:sz="6" w:space="0"/>
            </w:tcBorders>
            <w:vAlign w:val="center"/>
          </w:tcPr>
          <w:p>
            <w:pPr>
              <w:pStyle w:val="39"/>
              <w:widowControl/>
              <w:snapToGrid/>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二</w:t>
            </w:r>
          </w:p>
        </w:tc>
        <w:tc>
          <w:tcPr>
            <w:tcW w:w="733" w:type="pct"/>
            <w:tcBorders>
              <w:top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bCs/>
                <w:color w:val="000000"/>
                <w:kern w:val="2"/>
                <w:sz w:val="21"/>
                <w:szCs w:val="21"/>
                <w:highlight w:val="none"/>
                <w:lang w:val="en-US" w:eastAsia="zh-CN" w:bidi="ar-SA"/>
              </w:rPr>
              <w:t>项目重点难点分析、应对措施及相关的合理化建议</w:t>
            </w:r>
          </w:p>
        </w:tc>
        <w:tc>
          <w:tcPr>
            <w:tcW w:w="3513" w:type="pct"/>
            <w:tcBorders>
              <w:top w:val="single" w:color="auto" w:sz="6" w:space="0"/>
              <w:left w:val="single" w:color="auto" w:sz="4"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56" w:leftChars="20" w:right="56" w:rightChars="20"/>
              <w:jc w:val="lef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根据</w:t>
            </w:r>
            <w:r>
              <w:rPr>
                <w:rFonts w:hint="eastAsia" w:ascii="宋体" w:hAnsi="宋体" w:eastAsia="宋体" w:cs="宋体"/>
                <w:color w:val="000000"/>
                <w:sz w:val="21"/>
                <w:szCs w:val="21"/>
                <w:highlight w:val="none"/>
                <w:lang w:val="en-US" w:eastAsia="zh-CN"/>
              </w:rPr>
              <w:t>磋商</w:t>
            </w:r>
            <w:r>
              <w:rPr>
                <w:rFonts w:hint="eastAsia" w:ascii="宋体" w:hAnsi="宋体" w:eastAsia="宋体" w:cs="宋体"/>
                <w:color w:val="000000"/>
                <w:sz w:val="21"/>
                <w:szCs w:val="21"/>
                <w:highlight w:val="none"/>
              </w:rPr>
              <w:t>文件的需求</w:t>
            </w:r>
            <w:r>
              <w:rPr>
                <w:rFonts w:hint="eastAsia" w:ascii="宋体" w:hAnsi="宋体" w:eastAsia="宋体" w:cs="宋体"/>
                <w:color w:val="000000"/>
                <w:sz w:val="21"/>
                <w:szCs w:val="21"/>
                <w:highlight w:val="none"/>
                <w:lang w:val="en-US" w:eastAsia="zh-CN"/>
              </w:rPr>
              <w:t>对供应商提供的响应情况</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包括但不限于：①</w:t>
            </w:r>
            <w:r>
              <w:rPr>
                <w:rFonts w:hint="eastAsia" w:ascii="宋体" w:hAnsi="宋体" w:eastAsia="宋体" w:cs="宋体"/>
                <w:color w:val="000000"/>
                <w:kern w:val="2"/>
                <w:sz w:val="21"/>
                <w:szCs w:val="21"/>
                <w:highlight w:val="none"/>
                <w:lang w:val="en-US" w:eastAsia="zh-CN" w:bidi="ar-SA"/>
              </w:rPr>
              <w:t>提供符合本项目服务特点的相关重点难点分析、应对措施及相关的合理化建议；②为保障人员的稳定性，要求本项目在人员的入职审查与承诺、团队培训、绩效考核、后勤保障及激励举措等方面提供具体保障举措）</w:t>
            </w:r>
            <w:r>
              <w:rPr>
                <w:rFonts w:hint="eastAsia" w:ascii="宋体" w:hAnsi="宋体" w:eastAsia="宋体" w:cs="宋体"/>
                <w:color w:val="000000"/>
                <w:sz w:val="21"/>
                <w:szCs w:val="21"/>
                <w:highlight w:val="none"/>
              </w:rPr>
              <w:t>进</w:t>
            </w:r>
            <w:r>
              <w:rPr>
                <w:rFonts w:hint="eastAsia" w:ascii="宋体" w:hAnsi="宋体" w:eastAsia="宋体" w:cs="宋体"/>
                <w:color w:val="000000"/>
                <w:kern w:val="2"/>
                <w:sz w:val="21"/>
                <w:szCs w:val="21"/>
                <w:highlight w:val="none"/>
                <w:lang w:val="en-US" w:eastAsia="zh-CN" w:bidi="ar-SA"/>
              </w:rPr>
              <w:t>行评审。最高得12分：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56" w:leftChars="20" w:right="56" w:rightChars="20"/>
              <w:jc w:val="lef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1.对采购需求的理解准确、响应程度高，对项目重点、难点的分析全面、具体透彻，并提出切实可行的应对措施，得12分；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56" w:leftChars="20" w:right="56" w:rightChars="20"/>
              <w:jc w:val="lef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2.对采购需求的理解较准确、响应程度较高，对项目重点、难点的分析合理、全面，并提出可行的应对措施，得</w:t>
            </w:r>
            <w:r>
              <w:rPr>
                <w:rFonts w:hint="eastAsia" w:ascii="宋体" w:hAnsi="宋体" w:cs="宋体"/>
                <w:color w:val="000000"/>
                <w:kern w:val="2"/>
                <w:sz w:val="21"/>
                <w:szCs w:val="21"/>
                <w:highlight w:val="none"/>
                <w:lang w:val="en-US" w:eastAsia="zh-CN" w:bidi="ar-SA"/>
              </w:rPr>
              <w:t>7</w:t>
            </w:r>
            <w:r>
              <w:rPr>
                <w:rFonts w:hint="eastAsia" w:ascii="宋体" w:hAnsi="宋体" w:eastAsia="宋体" w:cs="宋体"/>
                <w:color w:val="000000"/>
                <w:kern w:val="2"/>
                <w:sz w:val="21"/>
                <w:szCs w:val="21"/>
                <w:highlight w:val="none"/>
                <w:lang w:val="en-US" w:eastAsia="zh-CN" w:bidi="ar-SA"/>
              </w:rPr>
              <w:t>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56" w:leftChars="20" w:right="56" w:rightChars="20"/>
              <w:jc w:val="lef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3.对采购需求的理解及响应程度一般，对项目重点、难点的分析不够全面，提出的应对措施可行性差，得</w:t>
            </w:r>
            <w:r>
              <w:rPr>
                <w:rFonts w:hint="eastAsia" w:ascii="宋体" w:hAnsi="宋体" w:cs="宋体"/>
                <w:color w:val="000000"/>
                <w:kern w:val="2"/>
                <w:sz w:val="21"/>
                <w:szCs w:val="21"/>
                <w:highlight w:val="none"/>
                <w:lang w:val="en-US" w:eastAsia="zh-CN" w:bidi="ar-SA"/>
              </w:rPr>
              <w:t>2</w:t>
            </w:r>
            <w:r>
              <w:rPr>
                <w:rFonts w:hint="eastAsia" w:ascii="宋体" w:hAnsi="宋体" w:eastAsia="宋体" w:cs="宋体"/>
                <w:color w:val="000000"/>
                <w:kern w:val="2"/>
                <w:sz w:val="21"/>
                <w:szCs w:val="21"/>
                <w:highlight w:val="none"/>
                <w:lang w:val="en-US" w:eastAsia="zh-CN" w:bidi="ar-SA"/>
              </w:rPr>
              <w:t>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56" w:leftChars="20" w:right="56" w:rightChars="20"/>
              <w:jc w:val="left"/>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000000"/>
                <w:kern w:val="2"/>
                <w:sz w:val="21"/>
                <w:szCs w:val="21"/>
                <w:highlight w:val="none"/>
                <w:lang w:val="en-US" w:eastAsia="zh-CN" w:bidi="ar-SA"/>
              </w:rPr>
              <w:t>4.未提供的，得0分。</w:t>
            </w:r>
          </w:p>
        </w:tc>
        <w:tc>
          <w:tcPr>
            <w:tcW w:w="380" w:type="pct"/>
            <w:tcBorders>
              <w:top w:val="single" w:color="auto" w:sz="6" w:space="0"/>
            </w:tcBorders>
            <w:vAlign w:val="center"/>
          </w:tcPr>
          <w:p>
            <w:pPr>
              <w:spacing w:line="360" w:lineRule="auto"/>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860" w:hRule="atLeast"/>
          <w:jc w:val="center"/>
        </w:trPr>
        <w:tc>
          <w:tcPr>
            <w:tcW w:w="372" w:type="pct"/>
            <w:tcBorders>
              <w:top w:val="single" w:color="auto" w:sz="6" w:space="0"/>
            </w:tcBorders>
            <w:vAlign w:val="center"/>
          </w:tcPr>
          <w:p>
            <w:pPr>
              <w:pStyle w:val="39"/>
              <w:spacing w:line="360" w:lineRule="auto"/>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三</w:t>
            </w:r>
          </w:p>
        </w:tc>
        <w:tc>
          <w:tcPr>
            <w:tcW w:w="733" w:type="pct"/>
            <w:tcBorders>
              <w:top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000000"/>
                <w:kern w:val="2"/>
                <w:sz w:val="21"/>
                <w:szCs w:val="21"/>
                <w:highlight w:val="none"/>
                <w:lang w:val="en-US" w:eastAsia="zh-CN" w:bidi="ar-SA"/>
              </w:rPr>
              <w:t>服务质量保障措施及方案</w:t>
            </w:r>
          </w:p>
        </w:tc>
        <w:tc>
          <w:tcPr>
            <w:tcW w:w="3513" w:type="pct"/>
            <w:tcBorders>
              <w:top w:val="single" w:color="auto" w:sz="6" w:space="0"/>
              <w:left w:val="single" w:color="auto" w:sz="4" w:space="0"/>
            </w:tcBorders>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exact"/>
              <w:ind w:left="56" w:leftChars="20" w:right="56" w:rightChars="2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根据</w:t>
            </w:r>
            <w:r>
              <w:rPr>
                <w:rFonts w:hint="eastAsia" w:ascii="宋体" w:hAnsi="宋体" w:eastAsia="宋体" w:cs="宋体"/>
                <w:color w:val="000000"/>
                <w:sz w:val="21"/>
                <w:szCs w:val="21"/>
                <w:highlight w:val="none"/>
                <w:lang w:val="en-US" w:eastAsia="zh-CN"/>
              </w:rPr>
              <w:t>磋商</w:t>
            </w:r>
            <w:r>
              <w:rPr>
                <w:rFonts w:hint="eastAsia" w:ascii="宋体" w:hAnsi="宋体" w:eastAsia="宋体" w:cs="宋体"/>
                <w:color w:val="000000"/>
                <w:sz w:val="21"/>
                <w:szCs w:val="21"/>
                <w:highlight w:val="none"/>
              </w:rPr>
              <w:t>文件的需求</w:t>
            </w:r>
            <w:r>
              <w:rPr>
                <w:rFonts w:hint="eastAsia" w:ascii="宋体" w:hAnsi="宋体" w:eastAsia="宋体" w:cs="宋体"/>
                <w:color w:val="000000"/>
                <w:sz w:val="21"/>
                <w:szCs w:val="21"/>
                <w:highlight w:val="none"/>
                <w:lang w:val="en-US" w:eastAsia="zh-CN"/>
              </w:rPr>
              <w:t>对供应商提供的服务</w:t>
            </w:r>
            <w:r>
              <w:rPr>
                <w:rFonts w:hint="eastAsia" w:ascii="宋体" w:hAnsi="宋体" w:eastAsia="宋体" w:cs="宋体"/>
                <w:color w:val="000000"/>
                <w:kern w:val="2"/>
                <w:sz w:val="21"/>
                <w:szCs w:val="21"/>
                <w:highlight w:val="none"/>
                <w:lang w:val="en-US" w:eastAsia="zh-CN" w:bidi="ar-SA"/>
              </w:rPr>
              <w:t>质量保障措施及方案</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包括但不限于</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①服务</w:t>
            </w:r>
            <w:r>
              <w:rPr>
                <w:rFonts w:hint="eastAsia" w:ascii="宋体" w:hAnsi="宋体" w:eastAsia="宋体" w:cs="宋体"/>
                <w:color w:val="000000"/>
                <w:sz w:val="21"/>
                <w:szCs w:val="21"/>
                <w:highlight w:val="none"/>
              </w:rPr>
              <w:t>质量保障措施</w:t>
            </w:r>
            <w:r>
              <w:rPr>
                <w:rFonts w:hint="eastAsia" w:ascii="宋体" w:hAnsi="宋体" w:eastAsia="宋体" w:cs="宋体"/>
                <w:color w:val="000000"/>
                <w:sz w:val="21"/>
                <w:szCs w:val="21"/>
                <w:highlight w:val="none"/>
                <w:lang w:val="en-US" w:eastAsia="zh-CN"/>
              </w:rPr>
              <w:t>；②</w:t>
            </w:r>
            <w:r>
              <w:rPr>
                <w:rFonts w:hint="eastAsia" w:ascii="宋体" w:hAnsi="宋体" w:eastAsia="宋体" w:cs="宋体"/>
                <w:color w:val="000000"/>
                <w:sz w:val="21"/>
                <w:szCs w:val="21"/>
                <w:highlight w:val="none"/>
              </w:rPr>
              <w:t>资源调配能力</w:t>
            </w:r>
            <w:r>
              <w:rPr>
                <w:rFonts w:hint="eastAsia" w:ascii="宋体" w:hAnsi="宋体" w:eastAsia="宋体" w:cs="宋体"/>
                <w:color w:val="000000"/>
                <w:sz w:val="21"/>
                <w:szCs w:val="21"/>
                <w:highlight w:val="none"/>
                <w:lang w:val="en-US" w:eastAsia="zh-CN"/>
              </w:rPr>
              <w:t>等</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进行评审</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最高得</w:t>
            </w:r>
            <w:r>
              <w:rPr>
                <w:rFonts w:hint="eastAsia" w:ascii="宋体" w:hAnsi="宋体" w:eastAsia="宋体" w:cs="宋体"/>
                <w:color w:val="000000"/>
                <w:sz w:val="21"/>
                <w:szCs w:val="21"/>
                <w:highlight w:val="none"/>
                <w:lang w:val="en-US" w:eastAsia="zh-CN"/>
              </w:rPr>
              <w:t>10</w:t>
            </w:r>
            <w:r>
              <w:rPr>
                <w:rFonts w:hint="eastAsia" w:ascii="宋体" w:hAnsi="宋体" w:eastAsia="宋体" w:cs="宋体"/>
                <w:color w:val="000000"/>
                <w:sz w:val="21"/>
                <w:szCs w:val="21"/>
                <w:highlight w:val="none"/>
              </w:rPr>
              <w:t>分</w:t>
            </w:r>
            <w:r>
              <w:rPr>
                <w:rFonts w:hint="eastAsia" w:ascii="宋体" w:hAnsi="宋体" w:eastAsia="宋体" w:cs="宋体"/>
                <w:color w:val="000000"/>
                <w:sz w:val="21"/>
                <w:szCs w:val="21"/>
                <w:highlight w:val="none"/>
                <w:lang w:eastAsia="zh-CN"/>
              </w:rPr>
              <w:t>：</w:t>
            </w:r>
          </w:p>
          <w:p>
            <w:pPr>
              <w:pStyle w:val="2"/>
              <w:numPr>
                <w:ilvl w:val="0"/>
                <w:numId w:val="8"/>
              </w:numPr>
              <w:ind w:left="0" w:leftChars="0" w:firstLine="0" w:firstLineChars="0"/>
              <w:rPr>
                <w:rFonts w:hint="default" w:ascii="宋体" w:hAnsi="宋体" w:eastAsia="宋体" w:cs="宋体"/>
                <w:color w:val="000000"/>
                <w:sz w:val="21"/>
                <w:szCs w:val="21"/>
                <w:highlight w:val="none"/>
                <w:lang w:val="en-US" w:eastAsia="zh-CN" w:bidi="ar-SA"/>
              </w:rPr>
            </w:pPr>
            <w:r>
              <w:rPr>
                <w:rFonts w:hint="eastAsia" w:ascii="宋体" w:hAnsi="宋体" w:eastAsia="宋体" w:cs="宋体"/>
                <w:color w:val="000000"/>
                <w:sz w:val="21"/>
                <w:szCs w:val="21"/>
                <w:highlight w:val="none"/>
                <w:lang w:val="en-US" w:eastAsia="zh-CN"/>
              </w:rPr>
              <w:t>提供的服务</w:t>
            </w:r>
            <w:r>
              <w:rPr>
                <w:rFonts w:hint="eastAsia" w:ascii="宋体" w:hAnsi="宋体" w:eastAsia="宋体" w:cs="宋体"/>
                <w:color w:val="000000"/>
                <w:sz w:val="21"/>
                <w:szCs w:val="21"/>
                <w:highlight w:val="none"/>
              </w:rPr>
              <w:t>质量保障措施、资源调配能力</w:t>
            </w:r>
            <w:r>
              <w:rPr>
                <w:rFonts w:hint="eastAsia" w:ascii="宋体" w:hAnsi="宋体" w:eastAsia="宋体" w:cs="宋体"/>
                <w:color w:val="000000"/>
                <w:sz w:val="21"/>
                <w:szCs w:val="21"/>
                <w:highlight w:val="none"/>
                <w:lang w:eastAsia="zh-CN"/>
              </w:rPr>
              <w:t>，</w:t>
            </w:r>
            <w:r>
              <w:rPr>
                <w:rFonts w:hint="eastAsia" w:ascii="宋体" w:hAnsi="宋体" w:cs="宋体"/>
                <w:sz w:val="21"/>
                <w:szCs w:val="21"/>
              </w:rPr>
              <w:t>极</w:t>
            </w:r>
            <w:r>
              <w:rPr>
                <w:rFonts w:hint="eastAsia" w:ascii="宋体" w:hAnsi="宋体" w:eastAsia="宋体" w:cs="宋体"/>
                <w:color w:val="000000"/>
                <w:sz w:val="21"/>
                <w:szCs w:val="21"/>
                <w:highlight w:val="none"/>
                <w:lang w:eastAsia="zh-CN"/>
              </w:rPr>
              <w:t>具科学性、合理性，可行性，完全满足或优于采购人需求的，得</w:t>
            </w:r>
            <w:r>
              <w:rPr>
                <w:rFonts w:hint="eastAsia" w:ascii="宋体" w:hAnsi="宋体" w:eastAsia="宋体" w:cs="宋体"/>
                <w:color w:val="000000"/>
                <w:sz w:val="21"/>
                <w:szCs w:val="21"/>
                <w:highlight w:val="none"/>
                <w:lang w:val="en-US" w:eastAsia="zh-CN"/>
              </w:rPr>
              <w:t>10分；</w:t>
            </w:r>
          </w:p>
          <w:p>
            <w:pPr>
              <w:pStyle w:val="3"/>
              <w:rPr>
                <w:rFonts w:hint="default" w:ascii="宋体" w:hAnsi="宋体" w:eastAsia="宋体" w:cs="宋体"/>
                <w:color w:val="000000"/>
                <w:sz w:val="21"/>
                <w:szCs w:val="21"/>
                <w:highlight w:val="none"/>
                <w:lang w:val="en-US" w:eastAsia="zh-CN" w:bidi="ar-SA"/>
              </w:rPr>
            </w:pPr>
            <w:r>
              <w:rPr>
                <w:rFonts w:hint="eastAsia" w:ascii="宋体" w:hAnsi="宋体" w:eastAsia="宋体" w:cs="宋体"/>
                <w:color w:val="000000"/>
                <w:sz w:val="21"/>
                <w:szCs w:val="21"/>
                <w:highlight w:val="none"/>
                <w:lang w:val="en-US" w:eastAsia="zh-CN" w:bidi="ar-SA"/>
              </w:rPr>
              <w:t>2.提供的服务质量保障措施、资源调配能力，较为科学性、合理性，可行性，基本满足采购人需求的，得6分；</w:t>
            </w:r>
          </w:p>
          <w:p>
            <w:pPr>
              <w:widowControl/>
              <w:jc w:val="left"/>
              <w:rPr>
                <w:rFonts w:hint="eastAsia" w:ascii="宋体" w:hAnsi="宋体" w:cs="宋体"/>
                <w:sz w:val="21"/>
                <w:szCs w:val="21"/>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lang w:val="en-US" w:eastAsia="zh-CN" w:bidi="ar-SA"/>
              </w:rPr>
              <w:t>提供的服务质量保障措施、资源调配能力，有一定的科学性、合理性、可行性，</w:t>
            </w:r>
            <w:r>
              <w:rPr>
                <w:rFonts w:hint="eastAsia" w:ascii="宋体" w:hAnsi="宋体" w:cs="宋体"/>
                <w:sz w:val="21"/>
                <w:szCs w:val="21"/>
              </w:rPr>
              <w:t>有小部分不满足</w:t>
            </w:r>
            <w:r>
              <w:rPr>
                <w:rFonts w:hint="eastAsia" w:ascii="宋体" w:hAnsi="宋体" w:cs="宋体"/>
                <w:sz w:val="21"/>
                <w:szCs w:val="21"/>
                <w:lang w:eastAsia="zh-CN"/>
              </w:rPr>
              <w:t>采购人</w:t>
            </w:r>
            <w:r>
              <w:rPr>
                <w:rFonts w:hint="eastAsia" w:ascii="宋体" w:hAnsi="宋体" w:cs="宋体"/>
                <w:sz w:val="21"/>
                <w:szCs w:val="21"/>
              </w:rPr>
              <w:t>需求的，得</w:t>
            </w:r>
            <w:r>
              <w:rPr>
                <w:rFonts w:hint="eastAsia" w:ascii="宋体" w:hAnsi="宋体" w:cs="宋体"/>
                <w:sz w:val="21"/>
                <w:szCs w:val="21"/>
                <w:lang w:val="en-US" w:eastAsia="zh-CN"/>
              </w:rPr>
              <w:t>2</w:t>
            </w:r>
            <w:r>
              <w:rPr>
                <w:rFonts w:hint="eastAsia" w:ascii="宋体" w:hAnsi="宋体" w:cs="宋体"/>
                <w:sz w:val="21"/>
                <w:szCs w:val="21"/>
              </w:rPr>
              <w:t>分。</w:t>
            </w:r>
          </w:p>
          <w:p>
            <w:pPr>
              <w:pStyle w:val="3"/>
              <w:rPr>
                <w:rFonts w:hint="eastAsia" w:ascii="宋体" w:hAnsi="宋体" w:eastAsia="宋体" w:cs="宋体"/>
                <w:color w:val="auto"/>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kern w:val="2"/>
                <w:sz w:val="21"/>
                <w:szCs w:val="21"/>
                <w:highlight w:val="none"/>
                <w:lang w:val="en-US" w:eastAsia="zh-CN" w:bidi="ar-SA"/>
              </w:rPr>
              <w:t>未提供的，得0分。</w:t>
            </w:r>
          </w:p>
        </w:tc>
        <w:tc>
          <w:tcPr>
            <w:tcW w:w="380" w:type="pct"/>
            <w:tcBorders>
              <w:top w:val="single" w:color="auto" w:sz="6" w:space="0"/>
            </w:tcBorders>
            <w:vAlign w:val="center"/>
          </w:tcPr>
          <w:p>
            <w:pPr>
              <w:spacing w:line="360" w:lineRule="auto"/>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2698" w:hRule="atLeast"/>
          <w:jc w:val="center"/>
        </w:trPr>
        <w:tc>
          <w:tcPr>
            <w:tcW w:w="372" w:type="pct"/>
            <w:vAlign w:val="center"/>
          </w:tcPr>
          <w:p>
            <w:pPr>
              <w:pStyle w:val="39"/>
              <w:spacing w:line="360" w:lineRule="auto"/>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四</w:t>
            </w:r>
          </w:p>
        </w:tc>
        <w:tc>
          <w:tcPr>
            <w:tcW w:w="73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000000"/>
                <w:kern w:val="2"/>
                <w:sz w:val="21"/>
                <w:szCs w:val="21"/>
                <w:highlight w:val="none"/>
                <w:lang w:val="en-US" w:eastAsia="zh-CN" w:bidi="ar-SA"/>
              </w:rPr>
              <w:t>突发事件应急方案</w:t>
            </w:r>
          </w:p>
        </w:tc>
        <w:tc>
          <w:tcPr>
            <w:tcW w:w="3513" w:type="pct"/>
            <w:tcBorders>
              <w:left w:val="single" w:color="auto" w:sz="4" w:space="0"/>
            </w:tcBorders>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exact"/>
              <w:ind w:left="56" w:leftChars="20" w:right="56" w:rightChars="2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根据磋商文件的需求对供应商提供的</w:t>
            </w:r>
            <w:r>
              <w:rPr>
                <w:rFonts w:hint="eastAsia" w:ascii="宋体" w:hAnsi="宋体" w:eastAsia="宋体" w:cs="宋体"/>
                <w:color w:val="000000"/>
                <w:kern w:val="2"/>
                <w:sz w:val="21"/>
                <w:szCs w:val="21"/>
                <w:highlight w:val="none"/>
                <w:lang w:val="en-US" w:eastAsia="zh-CN" w:bidi="ar-SA"/>
              </w:rPr>
              <w:t>突发事件应急方案</w:t>
            </w:r>
            <w:r>
              <w:rPr>
                <w:rFonts w:hint="eastAsia" w:ascii="宋体" w:hAnsi="宋体" w:eastAsia="宋体" w:cs="宋体"/>
                <w:color w:val="000000"/>
                <w:sz w:val="21"/>
                <w:szCs w:val="21"/>
                <w:highlight w:val="none"/>
                <w:lang w:val="en-US" w:eastAsia="zh-CN"/>
              </w:rPr>
              <w:t>（包括但不限于：①供应商周边服务网点有应急供餐点，提供导航查询截图；②食品安全事故突发应急预案；③暴雨台风突发应急预案；④停电、停水、停燃气突发应急预案；⑤消防安全事故突发应急预案等）进行评价。最高得10分：</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exact"/>
              <w:ind w:left="56" w:leftChars="20" w:right="56" w:rightChars="2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 xml:space="preserve">1.针对本项目拟定的突发事件的应急处理方案涉及上述全部情况，处理措施科学妥当，实操作性强，能及时有效处理突发事件，完全满足或优于项目应急处理需求的，得10分； </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exact"/>
              <w:ind w:left="56" w:leftChars="20" w:right="56" w:rightChars="2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2.针对本项目拟定的突发事件的应急处理方案基本涉及上述情况，处理措施基本合理，有一定可操作性但部分措施需要改善，基本满足项目应急处理需求的，得6分；</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exact"/>
              <w:ind w:left="56" w:leftChars="20" w:right="56" w:rightChars="2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3.针对本项目拟定的突发事件的应急处理方案内容部分欠缺，处理措施不完善，有一定可操作性，有小部分不满足项目应急处理需求的，得2分；</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exact"/>
              <w:ind w:left="56" w:leftChars="20" w:right="56"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000000"/>
                <w:sz w:val="21"/>
                <w:szCs w:val="21"/>
                <w:highlight w:val="none"/>
                <w:lang w:val="en-US" w:eastAsia="zh-CN"/>
              </w:rPr>
              <w:t>4.未提供不得分。</w:t>
            </w:r>
          </w:p>
        </w:tc>
        <w:tc>
          <w:tcPr>
            <w:tcW w:w="380" w:type="pct"/>
            <w:vAlign w:val="center"/>
          </w:tcPr>
          <w:p>
            <w:pP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2698" w:hRule="atLeast"/>
          <w:jc w:val="center"/>
        </w:trPr>
        <w:tc>
          <w:tcPr>
            <w:tcW w:w="372" w:type="pct"/>
            <w:vAlign w:val="center"/>
          </w:tcPr>
          <w:p>
            <w:pPr>
              <w:pStyle w:val="39"/>
              <w:spacing w:line="360" w:lineRule="auto"/>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五</w:t>
            </w:r>
          </w:p>
        </w:tc>
        <w:tc>
          <w:tcPr>
            <w:tcW w:w="73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56" w:leftChars="20" w:right="56" w:rightChars="2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000000"/>
                <w:kern w:val="0"/>
                <w:sz w:val="21"/>
                <w:szCs w:val="21"/>
                <w:highlight w:val="none"/>
                <w:lang w:val="en-US" w:eastAsia="zh-CN" w:bidi="ar-SA"/>
              </w:rPr>
              <w:t>对拟投入本项目的人员的培训方案</w:t>
            </w:r>
          </w:p>
        </w:tc>
        <w:tc>
          <w:tcPr>
            <w:tcW w:w="3513" w:type="pct"/>
            <w:tcBorders>
              <w:left w:val="single" w:color="auto" w:sz="4" w:space="0"/>
            </w:tcBorders>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exact"/>
              <w:ind w:left="56" w:leftChars="20" w:right="56" w:rightChars="2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根据供应商提供的对拟投入本项目的人员的培训方案（包括但不限于培训目标、知识培训、技能提升培训、素质培训等）进行综合评分：</w:t>
            </w:r>
            <w:r>
              <w:rPr>
                <w:rFonts w:hint="eastAsia" w:ascii="宋体" w:hAnsi="宋体" w:eastAsia="宋体" w:cs="宋体"/>
                <w:color w:val="000000"/>
                <w:sz w:val="21"/>
                <w:szCs w:val="21"/>
                <w:highlight w:val="none"/>
                <w:lang w:val="en-US" w:eastAsia="zh-CN"/>
              </w:rPr>
              <w:br w:type="textWrapping"/>
            </w:r>
            <w:r>
              <w:rPr>
                <w:rFonts w:hint="eastAsia" w:ascii="宋体" w:hAnsi="宋体" w:eastAsia="宋体" w:cs="宋体"/>
                <w:color w:val="000000"/>
                <w:sz w:val="21"/>
                <w:szCs w:val="21"/>
                <w:highlight w:val="none"/>
                <w:lang w:val="en-US" w:eastAsia="zh-CN"/>
              </w:rPr>
              <w:t>1、人员的培训方案清晰完整，方案详细深入，实用性强，能充分满足采购人需求，得4分；</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exact"/>
              <w:ind w:left="56" w:leftChars="20" w:right="56" w:rightChars="20"/>
              <w:textAlignment w:val="auto"/>
              <w:rPr>
                <w:rFonts w:hint="eastAsia" w:ascii="宋体" w:hAnsi="宋体" w:eastAsia="宋体" w:cs="宋体"/>
                <w:color w:val="auto"/>
                <w:sz w:val="21"/>
                <w:szCs w:val="21"/>
                <w:highlight w:val="none"/>
              </w:rPr>
            </w:pPr>
            <w:r>
              <w:rPr>
                <w:rFonts w:hint="eastAsia" w:ascii="宋体" w:hAnsi="宋体" w:eastAsia="宋体" w:cs="宋体"/>
                <w:color w:val="000000"/>
                <w:sz w:val="21"/>
                <w:szCs w:val="21"/>
                <w:highlight w:val="none"/>
                <w:lang w:val="en-US" w:eastAsia="zh-CN"/>
              </w:rPr>
              <w:t>2、人员的培训方案比较简单，基本可以满足采购人需求，得2分；</w:t>
            </w:r>
            <w:r>
              <w:rPr>
                <w:rFonts w:hint="eastAsia" w:ascii="宋体" w:hAnsi="宋体" w:eastAsia="宋体" w:cs="宋体"/>
                <w:color w:val="000000"/>
                <w:sz w:val="21"/>
                <w:szCs w:val="21"/>
                <w:highlight w:val="none"/>
                <w:lang w:val="en-US" w:eastAsia="zh-CN"/>
              </w:rPr>
              <w:br w:type="textWrapping"/>
            </w:r>
            <w:r>
              <w:rPr>
                <w:rFonts w:hint="eastAsia" w:ascii="宋体" w:hAnsi="宋体" w:eastAsia="宋体" w:cs="宋体"/>
                <w:color w:val="000000"/>
                <w:sz w:val="21"/>
                <w:szCs w:val="21"/>
                <w:highlight w:val="none"/>
                <w:lang w:val="en-US" w:eastAsia="zh-CN"/>
              </w:rPr>
              <w:t>3、人员的培训方案无法充分满足采购人需求，得0.5分；</w:t>
            </w:r>
            <w:r>
              <w:rPr>
                <w:rFonts w:hint="eastAsia" w:ascii="宋体" w:hAnsi="宋体" w:eastAsia="宋体" w:cs="宋体"/>
                <w:color w:val="000000"/>
                <w:sz w:val="21"/>
                <w:szCs w:val="21"/>
                <w:highlight w:val="none"/>
                <w:lang w:val="en-US" w:eastAsia="zh-CN"/>
              </w:rPr>
              <w:br w:type="textWrapping"/>
            </w:r>
            <w:r>
              <w:rPr>
                <w:rFonts w:hint="eastAsia" w:ascii="宋体" w:hAnsi="宋体" w:eastAsia="宋体" w:cs="宋体"/>
                <w:color w:val="000000"/>
                <w:sz w:val="21"/>
                <w:szCs w:val="21"/>
                <w:highlight w:val="none"/>
                <w:lang w:val="en-US" w:eastAsia="zh-CN"/>
              </w:rPr>
              <w:t>4、未提供的，得0分。</w:t>
            </w:r>
          </w:p>
        </w:tc>
        <w:tc>
          <w:tcPr>
            <w:tcW w:w="380" w:type="pct"/>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1876" w:hRule="atLeast"/>
          <w:jc w:val="center"/>
        </w:trPr>
        <w:tc>
          <w:tcPr>
            <w:tcW w:w="372" w:type="pct"/>
            <w:vAlign w:val="center"/>
          </w:tcPr>
          <w:p>
            <w:pPr>
              <w:pStyle w:val="39"/>
              <w:spacing w:line="360" w:lineRule="auto"/>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六</w:t>
            </w:r>
          </w:p>
        </w:tc>
        <w:tc>
          <w:tcPr>
            <w:tcW w:w="733" w:type="pc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000000"/>
                <w:kern w:val="0"/>
                <w:sz w:val="21"/>
                <w:szCs w:val="21"/>
                <w:highlight w:val="none"/>
              </w:rPr>
              <w:t>处理劳务纠纷及工伤的应急预案</w:t>
            </w:r>
          </w:p>
        </w:tc>
        <w:tc>
          <w:tcPr>
            <w:tcW w:w="3513" w:type="pct"/>
            <w:tcBorders>
              <w:left w:val="single" w:color="auto" w:sz="4" w:space="0"/>
            </w:tcBorders>
            <w:vAlign w:val="center"/>
          </w:tcPr>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exact"/>
              <w:ind w:left="56" w:leftChars="20" w:right="56" w:rightChars="2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根据供应商提供的处理劳务纠纷及工伤的应急预案进行综合评分：</w:t>
            </w:r>
            <w:r>
              <w:rPr>
                <w:rFonts w:hint="eastAsia" w:ascii="宋体" w:hAnsi="宋体" w:eastAsia="宋体" w:cs="宋体"/>
                <w:color w:val="000000"/>
                <w:sz w:val="21"/>
                <w:szCs w:val="21"/>
                <w:highlight w:val="none"/>
                <w:lang w:val="en-US" w:eastAsia="zh-CN"/>
              </w:rPr>
              <w:br w:type="textWrapping"/>
            </w:r>
            <w:r>
              <w:rPr>
                <w:rFonts w:hint="eastAsia" w:ascii="宋体" w:hAnsi="宋体" w:eastAsia="宋体" w:cs="宋体"/>
                <w:color w:val="000000"/>
                <w:sz w:val="21"/>
                <w:szCs w:val="21"/>
                <w:highlight w:val="none"/>
                <w:lang w:val="en-US" w:eastAsia="zh-CN"/>
              </w:rPr>
              <w:t>1、方案合理、条理清晰、可操作性强，得3分；</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exact"/>
              <w:ind w:left="56" w:leftChars="20" w:right="56" w:rightChars="2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2、方案比较合理、有一定的条理姓和可操作性，得1.5分；</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360" w:lineRule="exact"/>
              <w:ind w:left="56" w:leftChars="20" w:right="56" w:rightChars="2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3、方案不合理、条理不清晰、可操作性差，得0.5分；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56" w:leftChars="20" w:right="56" w:rightChars="20"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000000"/>
                <w:sz w:val="21"/>
                <w:szCs w:val="21"/>
                <w:highlight w:val="none"/>
                <w:lang w:val="en-US" w:eastAsia="zh-CN"/>
              </w:rPr>
              <w:t>4、未提供的，得0分。</w:t>
            </w:r>
          </w:p>
        </w:tc>
        <w:tc>
          <w:tcPr>
            <w:tcW w:w="380" w:type="pct"/>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311" w:hRule="atLeast"/>
          <w:jc w:val="center"/>
        </w:trPr>
        <w:tc>
          <w:tcPr>
            <w:tcW w:w="372" w:type="pct"/>
            <w:vAlign w:val="center"/>
          </w:tcPr>
          <w:p>
            <w:pPr>
              <w:autoSpaceDE w:val="0"/>
              <w:autoSpaceDN w:val="0"/>
              <w:adjustRightInd w:val="0"/>
              <w:snapToGrid w:val="0"/>
              <w:spacing w:line="360" w:lineRule="auto"/>
              <w:jc w:val="center"/>
              <w:rPr>
                <w:rFonts w:hint="eastAsia" w:ascii="宋体" w:hAnsi="宋体" w:eastAsia="宋体" w:cs="宋体"/>
                <w:color w:val="auto"/>
                <w:kern w:val="0"/>
                <w:sz w:val="24"/>
                <w:szCs w:val="24"/>
                <w:highlight w:val="none"/>
              </w:rPr>
            </w:pPr>
          </w:p>
        </w:tc>
        <w:tc>
          <w:tcPr>
            <w:tcW w:w="733" w:type="pct"/>
            <w:vAlign w:val="center"/>
          </w:tcPr>
          <w:p>
            <w:pPr>
              <w:autoSpaceDE w:val="0"/>
              <w:autoSpaceDN w:val="0"/>
              <w:adjustRightInd w:val="0"/>
              <w:snapToGrid w:val="0"/>
              <w:spacing w:line="360" w:lineRule="auto"/>
              <w:jc w:val="center"/>
              <w:rPr>
                <w:rFonts w:hint="eastAsia" w:ascii="宋体" w:hAnsi="宋体" w:eastAsia="宋体" w:cs="宋体"/>
                <w:color w:val="auto"/>
                <w:kern w:val="0"/>
                <w:sz w:val="24"/>
                <w:szCs w:val="24"/>
                <w:highlight w:val="none"/>
              </w:rPr>
            </w:pPr>
          </w:p>
        </w:tc>
        <w:tc>
          <w:tcPr>
            <w:tcW w:w="3513" w:type="pct"/>
            <w:tcBorders>
              <w:left w:val="single" w:color="auto" w:sz="4" w:space="0"/>
            </w:tcBorders>
            <w:vAlign w:val="center"/>
          </w:tcPr>
          <w:p>
            <w:pPr>
              <w:snapToGrid w:val="0"/>
              <w:spacing w:line="360" w:lineRule="auto"/>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合计</w:t>
            </w:r>
          </w:p>
        </w:tc>
        <w:tc>
          <w:tcPr>
            <w:tcW w:w="380" w:type="pct"/>
            <w:vAlign w:val="center"/>
          </w:tcPr>
          <w:p>
            <w:pPr>
              <w:spacing w:line="360" w:lineRule="auto"/>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55</w:t>
            </w:r>
          </w:p>
        </w:tc>
      </w:tr>
    </w:tbl>
    <w:p>
      <w:pPr>
        <w:spacing w:line="360" w:lineRule="auto"/>
        <w:rPr>
          <w:rFonts w:hint="eastAsia" w:ascii="宋体" w:hAnsi="宋体"/>
          <w:b/>
          <w:bCs/>
          <w:color w:val="auto"/>
          <w:spacing w:val="-6"/>
          <w:szCs w:val="21"/>
          <w:highlight w:val="none"/>
        </w:rPr>
      </w:pPr>
      <w:r>
        <w:rPr>
          <w:rFonts w:hint="eastAsia" w:ascii="宋体" w:hAnsi="宋体" w:eastAsia="宋体" w:cs="宋体"/>
          <w:bCs/>
          <w:color w:val="auto"/>
          <w:sz w:val="21"/>
          <w:szCs w:val="21"/>
          <w:highlight w:val="none"/>
        </w:rPr>
        <w:t>注：</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rPr>
        <w:t>上述要求提交的相关证明文件如为复印件的，必须加盖</w:t>
      </w:r>
      <w:r>
        <w:rPr>
          <w:rFonts w:hint="eastAsia" w:ascii="宋体" w:hAnsi="宋体" w:eastAsia="宋体" w:cs="宋体"/>
          <w:bCs/>
          <w:color w:val="auto"/>
          <w:sz w:val="21"/>
          <w:szCs w:val="21"/>
          <w:highlight w:val="none"/>
          <w:lang w:eastAsia="zh-CN"/>
        </w:rPr>
        <w:t>供应商</w:t>
      </w:r>
      <w:r>
        <w:rPr>
          <w:rFonts w:hint="eastAsia" w:ascii="宋体" w:hAnsi="宋体" w:eastAsia="宋体" w:cs="宋体"/>
          <w:bCs/>
          <w:color w:val="auto"/>
          <w:sz w:val="21"/>
          <w:szCs w:val="21"/>
          <w:highlight w:val="none"/>
        </w:rPr>
        <w:t>公章。</w:t>
      </w:r>
      <w:r>
        <w:rPr>
          <w:rFonts w:hint="eastAsia" w:ascii="宋体" w:hAnsi="宋体"/>
          <w:b/>
          <w:bCs/>
          <w:color w:val="auto"/>
          <w:spacing w:val="-6"/>
          <w:szCs w:val="21"/>
          <w:highlight w:val="none"/>
        </w:rPr>
        <w:t xml:space="preserve"> </w:t>
      </w:r>
    </w:p>
    <w:p>
      <w:pPr>
        <w:widowControl/>
        <w:spacing w:line="360" w:lineRule="auto"/>
        <w:ind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rPr>
        <w:t>各评委按规定的范围内进行量化打分，并统计总分。磋商文件要求提交与评价指标体系相关的各类有效资料，</w:t>
      </w:r>
      <w:r>
        <w:rPr>
          <w:rFonts w:hint="eastAsia" w:ascii="宋体" w:hAnsi="宋体" w:eastAsia="宋体" w:cs="宋体"/>
          <w:bCs/>
          <w:color w:val="auto"/>
          <w:sz w:val="21"/>
          <w:szCs w:val="21"/>
          <w:highlight w:val="none"/>
          <w:lang w:eastAsia="zh-CN"/>
        </w:rPr>
        <w:t>供应商</w:t>
      </w:r>
      <w:r>
        <w:rPr>
          <w:rFonts w:hint="eastAsia" w:ascii="宋体" w:hAnsi="宋体" w:eastAsia="宋体" w:cs="宋体"/>
          <w:bCs/>
          <w:color w:val="auto"/>
          <w:sz w:val="21"/>
          <w:szCs w:val="21"/>
          <w:highlight w:val="none"/>
        </w:rPr>
        <w:t>如未按要求提交的，该项评分为零。</w:t>
      </w:r>
    </w:p>
    <w:p>
      <w:pPr>
        <w:spacing w:line="360" w:lineRule="auto"/>
        <w:rPr>
          <w:rFonts w:hint="eastAsia" w:ascii="宋体" w:hAnsi="宋体" w:eastAsia="宋体" w:cs="宋体"/>
          <w:bCs/>
          <w:color w:val="auto"/>
          <w:sz w:val="21"/>
          <w:szCs w:val="21"/>
          <w:highlight w:val="none"/>
        </w:rPr>
      </w:pPr>
    </w:p>
    <w:p>
      <w:pPr>
        <w:jc w:val="left"/>
        <w:rPr>
          <w:rFonts w:hint="eastAsia" w:ascii="宋体" w:hAnsi="宋体" w:cs="宋体"/>
          <w:bCs/>
          <w:sz w:val="20"/>
        </w:rPr>
      </w:pPr>
    </w:p>
    <w:p>
      <w:pPr>
        <w:ind w:left="-426" w:leftChars="-152"/>
        <w:jc w:val="left"/>
        <w:rPr>
          <w:rFonts w:hint="eastAsia" w:ascii="宋体" w:hAnsi="宋体" w:cs="宋体"/>
          <w:bCs/>
          <w:sz w:val="20"/>
        </w:rPr>
      </w:pPr>
    </w:p>
    <w:p>
      <w:pPr>
        <w:ind w:left="-426" w:leftChars="-152"/>
        <w:jc w:val="left"/>
        <w:rPr>
          <w:rFonts w:hint="eastAsia" w:ascii="宋体" w:hAnsi="宋体" w:cs="宋体"/>
          <w:bCs/>
          <w:sz w:val="20"/>
        </w:rPr>
      </w:pPr>
    </w:p>
    <w:p>
      <w:pPr>
        <w:spacing w:line="360" w:lineRule="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评委签名：                                             签名日期：</w:t>
      </w:r>
    </w:p>
    <w:p>
      <w:pPr>
        <w:ind w:left="-426" w:leftChars="-152"/>
        <w:jc w:val="left"/>
        <w:rPr>
          <w:rFonts w:hint="eastAsia" w:ascii="宋体" w:hAnsi="宋体" w:cs="宋体"/>
          <w:bCs/>
          <w:sz w:val="20"/>
        </w:rPr>
      </w:pPr>
    </w:p>
    <w:p>
      <w:pPr>
        <w:ind w:left="-426" w:leftChars="-152"/>
        <w:jc w:val="left"/>
        <w:rPr>
          <w:rFonts w:hint="eastAsia" w:ascii="宋体" w:hAnsi="宋体" w:cs="宋体"/>
          <w:bCs/>
          <w:sz w:val="20"/>
        </w:rPr>
      </w:pPr>
    </w:p>
    <w:p>
      <w:pPr>
        <w:ind w:left="-426" w:leftChars="-152"/>
        <w:jc w:val="left"/>
        <w:rPr>
          <w:rFonts w:hint="eastAsia" w:ascii="宋体" w:hAnsi="宋体" w:cs="宋体"/>
          <w:bCs/>
          <w:sz w:val="20"/>
        </w:rPr>
      </w:pPr>
    </w:p>
    <w:p>
      <w:pPr>
        <w:ind w:left="-426" w:leftChars="-152"/>
        <w:jc w:val="left"/>
        <w:rPr>
          <w:rFonts w:hint="eastAsia" w:ascii="宋体" w:hAnsi="宋体" w:cs="宋体"/>
          <w:bCs/>
          <w:sz w:val="20"/>
        </w:rPr>
      </w:pPr>
    </w:p>
    <w:p>
      <w:pPr>
        <w:jc w:val="both"/>
        <w:rPr>
          <w:rFonts w:hint="eastAsia" w:ascii="宋体" w:hAnsi="宋体" w:cs="宋体"/>
          <w:b/>
          <w:szCs w:val="28"/>
        </w:rPr>
      </w:pPr>
      <w:r>
        <w:rPr>
          <w:rFonts w:hint="eastAsia" w:ascii="宋体" w:hAnsi="宋体" w:cs="宋体"/>
          <w:b/>
          <w:szCs w:val="28"/>
          <w:lang w:eastAsia="zh-CN"/>
        </w:rPr>
        <w:t>附表四</w:t>
      </w:r>
      <w:r>
        <w:rPr>
          <w:rFonts w:hint="eastAsia" w:ascii="宋体" w:hAnsi="宋体" w:cs="宋体"/>
          <w:b/>
          <w:szCs w:val="28"/>
          <w:lang w:val="en-US" w:eastAsia="zh-CN"/>
        </w:rPr>
        <w:t xml:space="preserve">                 </w:t>
      </w:r>
      <w:r>
        <w:rPr>
          <w:rFonts w:hint="eastAsia" w:ascii="宋体" w:hAnsi="宋体" w:cs="宋体"/>
          <w:b/>
          <w:szCs w:val="28"/>
        </w:rPr>
        <w:t>商务评分表（</w:t>
      </w:r>
      <w:r>
        <w:rPr>
          <w:rFonts w:hint="eastAsia" w:ascii="宋体" w:hAnsi="宋体" w:cs="宋体"/>
          <w:b/>
          <w:szCs w:val="28"/>
          <w:lang w:val="en-US" w:eastAsia="zh-CN"/>
        </w:rPr>
        <w:t xml:space="preserve"> 30</w:t>
      </w:r>
      <w:r>
        <w:rPr>
          <w:rFonts w:hint="eastAsia" w:ascii="宋体" w:hAnsi="宋体" w:cs="宋体"/>
          <w:b/>
          <w:szCs w:val="28"/>
        </w:rPr>
        <w:t>分）</w:t>
      </w:r>
    </w:p>
    <w:p>
      <w:pPr>
        <w:ind w:left="-283" w:leftChars="-101" w:firstLine="315" w:firstLineChars="150"/>
        <w:jc w:val="left"/>
        <w:rPr>
          <w:rFonts w:hint="eastAsia" w:ascii="宋体" w:hAnsi="宋体" w:cs="宋体"/>
          <w:bCs/>
          <w:sz w:val="21"/>
          <w:szCs w:val="21"/>
        </w:rPr>
      </w:pPr>
    </w:p>
    <w:p>
      <w:pPr>
        <w:ind w:left="-283" w:leftChars="-101" w:firstLine="315" w:firstLineChars="150"/>
        <w:jc w:val="left"/>
        <w:rPr>
          <w:rFonts w:hint="eastAsia" w:ascii="宋体" w:hAnsi="宋体" w:eastAsia="宋体" w:cs="宋体"/>
          <w:bCs/>
          <w:sz w:val="21"/>
          <w:szCs w:val="21"/>
          <w:lang w:eastAsia="zh-CN"/>
        </w:rPr>
      </w:pPr>
      <w:r>
        <w:rPr>
          <w:rFonts w:hint="eastAsia" w:ascii="宋体" w:hAnsi="宋体" w:cs="宋体"/>
          <w:bCs/>
          <w:sz w:val="21"/>
          <w:szCs w:val="21"/>
        </w:rPr>
        <w:t>项目名称：</w:t>
      </w:r>
      <w:r>
        <w:rPr>
          <w:rFonts w:hint="eastAsia" w:ascii="宋体" w:hAnsi="宋体" w:cs="宋体"/>
          <w:bCs/>
          <w:sz w:val="21"/>
          <w:szCs w:val="21"/>
          <w:lang w:eastAsia="zh-CN"/>
        </w:rPr>
        <w:t>广州市越秀山体育中心2024年度饭堂后勤人员服务项目</w:t>
      </w:r>
      <w:r>
        <w:rPr>
          <w:rFonts w:hint="eastAsia" w:ascii="宋体" w:hAnsi="宋体" w:cs="宋体"/>
          <w:bCs/>
          <w:sz w:val="21"/>
          <w:szCs w:val="21"/>
        </w:rPr>
        <w:t xml:space="preserve">   </w:t>
      </w:r>
      <w:r>
        <w:rPr>
          <w:rFonts w:hint="eastAsia" w:ascii="宋体" w:hAnsi="宋体" w:cs="宋体"/>
          <w:bCs/>
          <w:sz w:val="21"/>
          <w:szCs w:val="21"/>
          <w:lang w:val="en-US" w:eastAsia="zh-CN"/>
        </w:rPr>
        <w:t xml:space="preserve">            </w:t>
      </w:r>
      <w:r>
        <w:rPr>
          <w:rFonts w:hint="eastAsia" w:ascii="宋体" w:hAnsi="宋体" w:cs="宋体"/>
          <w:bCs/>
          <w:sz w:val="21"/>
          <w:szCs w:val="21"/>
        </w:rPr>
        <w:t xml:space="preserve"> 项目编号：SYNC-[202</w:t>
      </w:r>
      <w:r>
        <w:rPr>
          <w:rFonts w:hint="eastAsia" w:ascii="宋体" w:hAnsi="宋体" w:cs="宋体"/>
          <w:bCs/>
          <w:sz w:val="21"/>
          <w:szCs w:val="21"/>
          <w:lang w:val="en-US" w:eastAsia="zh-CN"/>
        </w:rPr>
        <w:t>4</w:t>
      </w:r>
      <w:r>
        <w:rPr>
          <w:rFonts w:hint="eastAsia" w:ascii="宋体" w:hAnsi="宋体" w:cs="宋体"/>
          <w:bCs/>
          <w:sz w:val="21"/>
          <w:szCs w:val="21"/>
        </w:rPr>
        <w:t>]00</w:t>
      </w:r>
      <w:r>
        <w:rPr>
          <w:rFonts w:hint="eastAsia" w:ascii="宋体" w:hAnsi="宋体" w:cs="宋体"/>
          <w:bCs/>
          <w:sz w:val="21"/>
          <w:szCs w:val="21"/>
          <w:lang w:val="en-US" w:eastAsia="zh-CN"/>
        </w:rPr>
        <w:t>1</w:t>
      </w:r>
    </w:p>
    <w:tbl>
      <w:tblPr>
        <w:tblStyle w:val="18"/>
        <w:tblW w:w="10115"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620"/>
        <w:gridCol w:w="6898"/>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10" w:type="dxa"/>
            <w:vAlign w:val="center"/>
          </w:tcPr>
          <w:p>
            <w:pPr>
              <w:widowControl/>
              <w:jc w:val="center"/>
              <w:rPr>
                <w:rFonts w:hint="eastAsia" w:ascii="宋体" w:hAnsi="宋体" w:cs="宋体"/>
                <w:b/>
                <w:bCs/>
                <w:sz w:val="21"/>
                <w:szCs w:val="21"/>
              </w:rPr>
            </w:pPr>
            <w:r>
              <w:rPr>
                <w:rFonts w:hint="eastAsia" w:ascii="宋体" w:hAnsi="宋体" w:cs="宋体"/>
                <w:b/>
                <w:bCs/>
                <w:sz w:val="21"/>
                <w:szCs w:val="21"/>
              </w:rPr>
              <w:t>序号</w:t>
            </w:r>
          </w:p>
        </w:tc>
        <w:tc>
          <w:tcPr>
            <w:tcW w:w="1620" w:type="dxa"/>
            <w:vAlign w:val="center"/>
          </w:tcPr>
          <w:p>
            <w:pPr>
              <w:widowControl/>
              <w:jc w:val="center"/>
              <w:rPr>
                <w:rFonts w:hint="eastAsia" w:ascii="宋体" w:hAnsi="宋体" w:cs="宋体"/>
                <w:b/>
                <w:bCs/>
                <w:sz w:val="21"/>
                <w:szCs w:val="21"/>
              </w:rPr>
            </w:pPr>
            <w:r>
              <w:rPr>
                <w:rFonts w:hint="eastAsia" w:ascii="宋体" w:hAnsi="宋体" w:cs="宋体"/>
                <w:b/>
                <w:bCs/>
                <w:sz w:val="21"/>
                <w:szCs w:val="21"/>
              </w:rPr>
              <w:t>评审项目</w:t>
            </w:r>
          </w:p>
        </w:tc>
        <w:tc>
          <w:tcPr>
            <w:tcW w:w="6898" w:type="dxa"/>
            <w:vAlign w:val="center"/>
          </w:tcPr>
          <w:p>
            <w:pPr>
              <w:widowControl/>
              <w:jc w:val="center"/>
              <w:rPr>
                <w:rFonts w:hint="eastAsia" w:ascii="宋体" w:hAnsi="宋体" w:cs="宋体"/>
                <w:b/>
                <w:bCs/>
                <w:sz w:val="21"/>
                <w:szCs w:val="21"/>
              </w:rPr>
            </w:pPr>
            <w:r>
              <w:rPr>
                <w:rFonts w:hint="eastAsia" w:ascii="宋体" w:hAnsi="宋体" w:cs="宋体"/>
                <w:b/>
                <w:bCs/>
                <w:sz w:val="21"/>
                <w:szCs w:val="21"/>
              </w:rPr>
              <w:t>评分标准</w:t>
            </w:r>
          </w:p>
        </w:tc>
        <w:tc>
          <w:tcPr>
            <w:tcW w:w="787" w:type="dxa"/>
            <w:vAlign w:val="center"/>
          </w:tcPr>
          <w:p>
            <w:pPr>
              <w:widowControl/>
              <w:jc w:val="center"/>
              <w:rPr>
                <w:rFonts w:hint="eastAsia" w:ascii="宋体" w:hAnsi="宋体" w:cs="宋体"/>
                <w:b/>
                <w:bCs/>
                <w:sz w:val="21"/>
                <w:szCs w:val="21"/>
              </w:rPr>
            </w:pPr>
            <w:r>
              <w:rPr>
                <w:rFonts w:hint="eastAsia" w:ascii="宋体" w:hAnsi="宋体" w:cs="宋体"/>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810" w:type="dxa"/>
            <w:vAlign w:val="center"/>
          </w:tcPr>
          <w:p>
            <w:pPr>
              <w:pStyle w:val="39"/>
              <w:spacing w:line="360" w:lineRule="auto"/>
              <w:jc w:val="center"/>
              <w:rPr>
                <w:rFonts w:hint="eastAsia" w:ascii="宋体" w:hAnsi="宋体" w:eastAsia="宋体" w:cs="宋体"/>
                <w:kern w:val="2"/>
                <w:sz w:val="21"/>
                <w:szCs w:val="21"/>
              </w:rPr>
            </w:pPr>
            <w:r>
              <w:rPr>
                <w:rFonts w:hint="eastAsia" w:ascii="宋体" w:hAnsi="宋体" w:eastAsia="宋体" w:cs="宋体"/>
                <w:color w:val="auto"/>
                <w:kern w:val="2"/>
                <w:sz w:val="21"/>
                <w:szCs w:val="21"/>
                <w:highlight w:val="none"/>
                <w:lang w:val="en-US" w:eastAsia="zh-CN"/>
              </w:rPr>
              <w:t>一</w:t>
            </w:r>
          </w:p>
        </w:tc>
        <w:tc>
          <w:tcPr>
            <w:tcW w:w="1620" w:type="dxa"/>
            <w:vAlign w:val="center"/>
          </w:tcPr>
          <w:p>
            <w:pPr>
              <w:jc w:val="center"/>
              <w:rPr>
                <w:rFonts w:hint="eastAsia" w:ascii="宋体" w:hAnsi="宋体" w:eastAsia="宋体" w:cs="宋体"/>
                <w:kern w:val="2"/>
                <w:sz w:val="21"/>
                <w:szCs w:val="21"/>
              </w:rPr>
            </w:pPr>
            <w:r>
              <w:rPr>
                <w:rFonts w:hint="eastAsia" w:ascii="宋体" w:hAnsi="宋体" w:eastAsia="宋体" w:cs="宋体"/>
                <w:color w:val="000000"/>
                <w:sz w:val="21"/>
                <w:szCs w:val="21"/>
                <w:highlight w:val="none"/>
                <w:lang w:val="en-US" w:eastAsia="zh-CN"/>
              </w:rPr>
              <w:t>同类项目</w:t>
            </w:r>
            <w:r>
              <w:rPr>
                <w:rFonts w:hint="eastAsia" w:ascii="宋体" w:hAnsi="宋体" w:eastAsia="宋体" w:cs="宋体"/>
                <w:color w:val="000000"/>
                <w:sz w:val="21"/>
                <w:szCs w:val="21"/>
                <w:highlight w:val="none"/>
              </w:rPr>
              <w:t>经验</w:t>
            </w:r>
          </w:p>
        </w:tc>
        <w:tc>
          <w:tcPr>
            <w:tcW w:w="689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2020</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lang w:val="en-US" w:eastAsia="zh-CN"/>
              </w:rPr>
              <w:t>1月1日</w:t>
            </w:r>
            <w:r>
              <w:rPr>
                <w:rFonts w:hint="eastAsia" w:ascii="宋体" w:hAnsi="宋体" w:eastAsia="宋体" w:cs="宋体"/>
                <w:color w:val="000000"/>
                <w:sz w:val="21"/>
                <w:szCs w:val="21"/>
                <w:highlight w:val="none"/>
              </w:rPr>
              <w:t>以来</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以合同签订时间为准</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承接</w:t>
            </w:r>
            <w:r>
              <w:rPr>
                <w:rFonts w:hint="eastAsia" w:ascii="宋体" w:hAnsi="宋体" w:eastAsia="宋体" w:cs="宋体"/>
                <w:color w:val="000000"/>
                <w:sz w:val="21"/>
                <w:szCs w:val="21"/>
                <w:highlight w:val="none"/>
                <w:lang w:val="en-US" w:eastAsia="zh-CN"/>
              </w:rPr>
              <w:t>的同类项目</w:t>
            </w:r>
            <w:r>
              <w:rPr>
                <w:rFonts w:hint="eastAsia" w:ascii="宋体" w:hAnsi="宋体" w:eastAsia="宋体" w:cs="宋体"/>
                <w:color w:val="000000"/>
                <w:sz w:val="21"/>
                <w:szCs w:val="21"/>
                <w:highlight w:val="none"/>
              </w:rPr>
              <w:t>经验，每提供一个得</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分，最高得</w:t>
            </w: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分。</w:t>
            </w:r>
          </w:p>
          <w:p>
            <w:pPr>
              <w:rPr>
                <w:rFonts w:hint="eastAsia" w:ascii="宋体" w:hAnsi="宋体" w:eastAsia="宋体" w:cs="宋体"/>
                <w:kern w:val="2"/>
                <w:sz w:val="21"/>
                <w:szCs w:val="21"/>
              </w:rPr>
            </w:pPr>
            <w:r>
              <w:rPr>
                <w:rFonts w:hint="eastAsia" w:ascii="宋体" w:hAnsi="宋体" w:eastAsia="宋体" w:cs="宋体"/>
                <w:color w:val="000000"/>
                <w:sz w:val="21"/>
                <w:szCs w:val="21"/>
                <w:highlight w:val="none"/>
                <w:lang w:eastAsia="zh-CN"/>
              </w:rPr>
              <w:t>注：</w:t>
            </w:r>
            <w:r>
              <w:rPr>
                <w:rFonts w:hint="eastAsia" w:ascii="宋体" w:hAnsi="宋体" w:eastAsia="宋体" w:cs="宋体"/>
                <w:sz w:val="21"/>
                <w:szCs w:val="21"/>
              </w:rPr>
              <w:t>提供签订合同的复印件或扫描件并加盖供应商公章，业绩时间以合同签订时间为准</w:t>
            </w:r>
            <w:r>
              <w:rPr>
                <w:rFonts w:hint="eastAsia" w:ascii="宋体" w:hAnsi="宋体" w:eastAsia="宋体" w:cs="宋体"/>
                <w:sz w:val="21"/>
                <w:szCs w:val="21"/>
                <w:lang w:eastAsia="zh-CN"/>
              </w:rPr>
              <w:t>，</w:t>
            </w:r>
            <w:r>
              <w:rPr>
                <w:rFonts w:hint="eastAsia" w:ascii="宋体" w:hAnsi="宋体" w:eastAsia="宋体" w:cs="宋体"/>
                <w:color w:val="000000"/>
                <w:sz w:val="21"/>
                <w:szCs w:val="21"/>
                <w:highlight w:val="none"/>
                <w:lang w:val="en-US" w:eastAsia="zh-CN"/>
              </w:rPr>
              <w:t>合同关键页须含项目名称、项目内容、甲乙双方签字盖章页</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未提供或提供不全的得0分。</w:t>
            </w:r>
          </w:p>
        </w:tc>
        <w:tc>
          <w:tcPr>
            <w:tcW w:w="787" w:type="dxa"/>
            <w:vAlign w:val="center"/>
          </w:tcPr>
          <w:p>
            <w:pPr>
              <w:widowControl/>
              <w:jc w:val="center"/>
              <w:rPr>
                <w:rFonts w:hint="default" w:ascii="宋体" w:hAnsi="宋体" w:eastAsia="宋体" w:cs="宋体"/>
                <w:b/>
                <w:bCs/>
                <w:sz w:val="21"/>
                <w:szCs w:val="21"/>
                <w:lang w:val="en-US" w:eastAsia="zh-CN"/>
              </w:rPr>
            </w:pPr>
            <w:r>
              <w:rPr>
                <w:rFonts w:hint="eastAsia" w:ascii="宋体" w:hAnsi="宋体" w:eastAsia="宋体" w:cs="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10" w:type="dxa"/>
            <w:vAlign w:val="center"/>
          </w:tcPr>
          <w:p>
            <w:pPr>
              <w:pStyle w:val="39"/>
              <w:widowControl/>
              <w:snapToGrid/>
              <w:spacing w:line="360" w:lineRule="auto"/>
              <w:jc w:val="center"/>
              <w:rPr>
                <w:rFonts w:hint="eastAsia" w:ascii="宋体" w:hAnsi="宋体" w:eastAsia="宋体" w:cs="宋体"/>
                <w:sz w:val="21"/>
                <w:szCs w:val="21"/>
              </w:rPr>
            </w:pPr>
            <w:r>
              <w:rPr>
                <w:rFonts w:hint="eastAsia" w:ascii="宋体" w:hAnsi="宋体" w:eastAsia="宋体" w:cs="宋体"/>
                <w:color w:val="auto"/>
                <w:sz w:val="21"/>
                <w:szCs w:val="21"/>
                <w:highlight w:val="none"/>
                <w:lang w:eastAsia="zh-CN"/>
              </w:rPr>
              <w:t>二</w:t>
            </w:r>
          </w:p>
        </w:tc>
        <w:tc>
          <w:tcPr>
            <w:tcW w:w="1620" w:type="dxa"/>
            <w:vAlign w:val="center"/>
          </w:tcPr>
          <w:p>
            <w:pPr>
              <w:jc w:val="center"/>
              <w:rPr>
                <w:rFonts w:hint="eastAsia" w:ascii="宋体" w:hAnsi="宋体" w:eastAsia="宋体" w:cs="宋体"/>
                <w:sz w:val="21"/>
                <w:szCs w:val="21"/>
              </w:rPr>
            </w:pPr>
            <w:r>
              <w:rPr>
                <w:rFonts w:hint="eastAsia" w:ascii="宋体" w:hAnsi="宋体" w:eastAsia="宋体" w:cs="宋体"/>
                <w:color w:val="000000"/>
                <w:sz w:val="21"/>
                <w:szCs w:val="21"/>
                <w:highlight w:val="none"/>
                <w:lang w:val="en-US" w:eastAsia="zh-CN"/>
              </w:rPr>
              <w:t>履约</w:t>
            </w:r>
            <w:r>
              <w:rPr>
                <w:rFonts w:hint="eastAsia" w:ascii="宋体" w:hAnsi="宋体" w:eastAsia="宋体" w:cs="宋体"/>
                <w:color w:val="000000"/>
                <w:sz w:val="21"/>
                <w:szCs w:val="21"/>
                <w:highlight w:val="none"/>
              </w:rPr>
              <w:t>服务评价</w:t>
            </w:r>
          </w:p>
        </w:tc>
        <w:tc>
          <w:tcPr>
            <w:tcW w:w="6898" w:type="dxa"/>
          </w:tcPr>
          <w:p>
            <w:pPr>
              <w:rPr>
                <w:rFonts w:hint="eastAsia" w:ascii="宋体" w:hAnsi="宋体" w:eastAsia="宋体" w:cs="宋体"/>
                <w:sz w:val="21"/>
                <w:szCs w:val="21"/>
              </w:rPr>
            </w:pPr>
            <w:r>
              <w:rPr>
                <w:rFonts w:hint="eastAsia" w:ascii="宋体" w:hAnsi="宋体" w:eastAsia="宋体" w:cs="宋体"/>
                <w:sz w:val="21"/>
                <w:szCs w:val="21"/>
                <w:lang w:val="en-US" w:eastAsia="zh-CN"/>
              </w:rPr>
              <w:t>在上述</w:t>
            </w:r>
            <w:r>
              <w:rPr>
                <w:rFonts w:hint="eastAsia" w:ascii="宋体" w:hAnsi="宋体" w:eastAsia="宋体" w:cs="宋体"/>
                <w:sz w:val="21"/>
                <w:szCs w:val="21"/>
              </w:rPr>
              <w:t>同类项目</w:t>
            </w:r>
            <w:r>
              <w:rPr>
                <w:rFonts w:hint="eastAsia" w:ascii="宋体" w:hAnsi="宋体" w:eastAsia="宋体" w:cs="宋体"/>
                <w:sz w:val="21"/>
                <w:szCs w:val="21"/>
                <w:lang w:val="en-US" w:eastAsia="zh-CN"/>
              </w:rPr>
              <w:t>经验</w:t>
            </w:r>
            <w:r>
              <w:rPr>
                <w:rFonts w:hint="eastAsia" w:ascii="宋体" w:hAnsi="宋体" w:eastAsia="宋体" w:cs="宋体"/>
                <w:sz w:val="21"/>
                <w:szCs w:val="21"/>
              </w:rPr>
              <w:t>中，获得</w:t>
            </w:r>
            <w:r>
              <w:rPr>
                <w:rFonts w:hint="eastAsia" w:ascii="宋体" w:hAnsi="宋体" w:eastAsia="宋体" w:cs="宋体"/>
                <w:sz w:val="21"/>
                <w:szCs w:val="21"/>
                <w:lang w:eastAsia="zh-CN"/>
              </w:rPr>
              <w:t>采购人</w:t>
            </w:r>
            <w:r>
              <w:rPr>
                <w:rFonts w:hint="eastAsia" w:ascii="宋体" w:hAnsi="宋体" w:eastAsia="宋体" w:cs="宋体"/>
                <w:sz w:val="21"/>
                <w:szCs w:val="21"/>
              </w:rPr>
              <w:t>出具的书面评价</w:t>
            </w:r>
            <w:r>
              <w:rPr>
                <w:rFonts w:hint="eastAsia" w:ascii="宋体" w:hAnsi="宋体" w:eastAsia="宋体" w:cs="宋体"/>
                <w:sz w:val="21"/>
                <w:szCs w:val="21"/>
                <w:lang w:eastAsia="zh-CN"/>
              </w:rPr>
              <w:t>或满意度评价，</w:t>
            </w:r>
            <w:r>
              <w:rPr>
                <w:rFonts w:hint="eastAsia" w:ascii="宋体" w:hAnsi="宋体" w:eastAsia="宋体" w:cs="宋体"/>
                <w:sz w:val="21"/>
                <w:szCs w:val="21"/>
              </w:rPr>
              <w:t>每</w:t>
            </w:r>
            <w:r>
              <w:rPr>
                <w:rFonts w:hint="eastAsia" w:ascii="宋体" w:hAnsi="宋体" w:eastAsia="宋体" w:cs="宋体"/>
                <w:sz w:val="21"/>
                <w:szCs w:val="21"/>
                <w:lang w:val="en-US" w:eastAsia="zh-CN"/>
              </w:rPr>
              <w:t>1</w:t>
            </w:r>
            <w:r>
              <w:rPr>
                <w:rFonts w:hint="eastAsia" w:ascii="宋体" w:hAnsi="宋体" w:eastAsia="宋体" w:cs="宋体"/>
                <w:sz w:val="21"/>
                <w:szCs w:val="21"/>
              </w:rPr>
              <w:t>个获得</w:t>
            </w:r>
            <w:r>
              <w:rPr>
                <w:rFonts w:hint="eastAsia" w:ascii="宋体" w:hAnsi="宋体" w:eastAsia="宋体" w:cs="宋体"/>
                <w:sz w:val="21"/>
                <w:szCs w:val="21"/>
                <w:lang w:eastAsia="zh-CN"/>
              </w:rPr>
              <w:t>采购人</w:t>
            </w:r>
            <w:r>
              <w:rPr>
                <w:rFonts w:hint="eastAsia" w:ascii="宋体" w:hAnsi="宋体" w:eastAsia="宋体" w:cs="宋体"/>
                <w:sz w:val="21"/>
                <w:szCs w:val="21"/>
              </w:rPr>
              <w:t>正面评价（优秀、优良、满意或类似评价）的得</w:t>
            </w:r>
            <w:r>
              <w:rPr>
                <w:rFonts w:hint="eastAsia" w:ascii="宋体" w:hAnsi="宋体" w:eastAsia="宋体" w:cs="宋体"/>
                <w:sz w:val="21"/>
                <w:szCs w:val="21"/>
                <w:lang w:val="en-US" w:eastAsia="zh-CN"/>
              </w:rPr>
              <w:t>2</w:t>
            </w:r>
            <w:r>
              <w:rPr>
                <w:rFonts w:hint="eastAsia" w:ascii="宋体" w:hAnsi="宋体" w:eastAsia="宋体" w:cs="宋体"/>
                <w:sz w:val="21"/>
                <w:szCs w:val="21"/>
              </w:rPr>
              <w:t>分，最高得</w:t>
            </w:r>
            <w:r>
              <w:rPr>
                <w:rFonts w:hint="eastAsia" w:ascii="宋体" w:hAnsi="宋体" w:eastAsia="宋体" w:cs="宋体"/>
                <w:sz w:val="21"/>
                <w:szCs w:val="21"/>
                <w:lang w:val="en-US" w:eastAsia="zh-CN"/>
              </w:rPr>
              <w:t>6</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lang w:eastAsia="zh-CN"/>
              </w:rPr>
              <w:t>注：</w:t>
            </w:r>
            <w:r>
              <w:rPr>
                <w:rFonts w:hint="eastAsia" w:ascii="宋体" w:hAnsi="宋体" w:eastAsia="宋体" w:cs="宋体"/>
                <w:sz w:val="21"/>
                <w:szCs w:val="21"/>
              </w:rPr>
              <w:t>须提供</w:t>
            </w:r>
            <w:r>
              <w:rPr>
                <w:rFonts w:hint="eastAsia" w:ascii="宋体" w:hAnsi="宋体" w:eastAsia="宋体" w:cs="宋体"/>
                <w:sz w:val="21"/>
                <w:szCs w:val="21"/>
                <w:lang w:val="en-US" w:eastAsia="zh-CN"/>
              </w:rPr>
              <w:t>加盖采购人公章的书面评价</w:t>
            </w:r>
            <w:r>
              <w:rPr>
                <w:rFonts w:hint="eastAsia" w:ascii="宋体" w:hAnsi="宋体" w:eastAsia="宋体" w:cs="宋体"/>
                <w:sz w:val="21"/>
                <w:szCs w:val="21"/>
              </w:rPr>
              <w:t>复印件</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未提供或提供不全的得0分。</w:t>
            </w:r>
          </w:p>
        </w:tc>
        <w:tc>
          <w:tcPr>
            <w:tcW w:w="787" w:type="dxa"/>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10" w:type="dxa"/>
            <w:vAlign w:val="center"/>
          </w:tcPr>
          <w:p>
            <w:pPr>
              <w:pStyle w:val="39"/>
              <w:spacing w:line="360" w:lineRule="auto"/>
              <w:jc w:val="center"/>
              <w:rPr>
                <w:rFonts w:hint="eastAsia" w:ascii="宋体" w:hAnsi="宋体" w:eastAsia="宋体" w:cs="宋体"/>
                <w:sz w:val="21"/>
                <w:szCs w:val="21"/>
              </w:rPr>
            </w:pPr>
            <w:r>
              <w:rPr>
                <w:rFonts w:hint="eastAsia" w:ascii="宋体" w:hAnsi="宋体" w:eastAsia="宋体" w:cs="宋体"/>
                <w:color w:val="auto"/>
                <w:kern w:val="2"/>
                <w:sz w:val="21"/>
                <w:szCs w:val="21"/>
                <w:highlight w:val="none"/>
                <w:lang w:eastAsia="zh-CN"/>
              </w:rPr>
              <w:t>三</w:t>
            </w:r>
          </w:p>
        </w:tc>
        <w:tc>
          <w:tcPr>
            <w:tcW w:w="1620" w:type="dxa"/>
            <w:vAlign w:val="center"/>
          </w:tcPr>
          <w:p>
            <w:pPr>
              <w:jc w:val="center"/>
              <w:rPr>
                <w:rFonts w:hint="eastAsia" w:ascii="宋体" w:hAnsi="宋体" w:eastAsia="宋体" w:cs="宋体"/>
                <w:sz w:val="21"/>
                <w:szCs w:val="21"/>
              </w:rPr>
            </w:pPr>
            <w:r>
              <w:rPr>
                <w:rFonts w:hint="eastAsia" w:ascii="宋体" w:hAnsi="宋体" w:eastAsia="宋体" w:cs="宋体"/>
                <w:color w:val="000000"/>
                <w:sz w:val="21"/>
                <w:szCs w:val="21"/>
                <w:highlight w:val="none"/>
                <w:lang w:eastAsia="zh-CN"/>
              </w:rPr>
              <w:t>项目</w:t>
            </w:r>
            <w:r>
              <w:rPr>
                <w:rFonts w:hint="eastAsia" w:ascii="宋体" w:hAnsi="宋体" w:eastAsia="宋体" w:cs="宋体"/>
                <w:color w:val="000000"/>
                <w:sz w:val="21"/>
                <w:szCs w:val="21"/>
                <w:highlight w:val="none"/>
                <w:lang w:val="en-US" w:eastAsia="zh-CN"/>
              </w:rPr>
              <w:t>负责人情况</w:t>
            </w:r>
          </w:p>
        </w:tc>
        <w:tc>
          <w:tcPr>
            <w:tcW w:w="6898" w:type="dxa"/>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拟投入本项目的</w:t>
            </w:r>
            <w:r>
              <w:rPr>
                <w:rFonts w:hint="eastAsia" w:ascii="宋体" w:hAnsi="宋体" w:eastAsia="宋体" w:cs="宋体"/>
                <w:sz w:val="21"/>
                <w:szCs w:val="21"/>
                <w:lang w:eastAsia="zh-CN"/>
              </w:rPr>
              <w:t>项目</w:t>
            </w:r>
            <w:r>
              <w:rPr>
                <w:rFonts w:hint="eastAsia" w:ascii="宋体" w:hAnsi="宋体" w:eastAsia="宋体" w:cs="宋体"/>
                <w:sz w:val="21"/>
                <w:szCs w:val="21"/>
                <w:lang w:val="en-US" w:eastAsia="zh-CN"/>
              </w:rPr>
              <w:t>负责人须为供应商自有员工。每提供一项得3分，本项最高得9分。</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1、本科或以上学历的，得3分；</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2、具有公共营养师证的，得3分；</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3、具有健康管理师证的，得3分；</w:t>
            </w:r>
          </w:p>
          <w:p>
            <w:pPr>
              <w:rPr>
                <w:rFonts w:hint="eastAsia" w:ascii="宋体" w:hAnsi="宋体" w:eastAsia="宋体" w:cs="宋体"/>
                <w:sz w:val="21"/>
                <w:szCs w:val="21"/>
              </w:rPr>
            </w:pPr>
            <w:r>
              <w:rPr>
                <w:rFonts w:hint="eastAsia" w:ascii="宋体" w:hAnsi="宋体" w:eastAsia="宋体" w:cs="宋体"/>
                <w:sz w:val="21"/>
                <w:szCs w:val="21"/>
                <w:lang w:val="en-US" w:eastAsia="zh-CN"/>
              </w:rPr>
              <w:t>注：①供应商须提供有效的证书扫描件，且包含但不限于聘用合同或单位出具过往项目负责证明复印件及在供应商处购买的磋商响应截止日前三个月内任意月份的《投保单》或《社会保险参保人员证明》复印件并加盖公章；②如企业新设立的，则提交其成立以来为其缴纳社保的证明材料复印件。未提供或提供不全或专家无法凭所提供资料判断是否得分的情况，均作不得分处理。</w:t>
            </w:r>
          </w:p>
        </w:tc>
        <w:tc>
          <w:tcPr>
            <w:tcW w:w="787" w:type="dxa"/>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810" w:type="dxa"/>
            <w:vAlign w:val="center"/>
          </w:tcPr>
          <w:p>
            <w:pPr>
              <w:pStyle w:val="39"/>
              <w:spacing w:line="360" w:lineRule="auto"/>
              <w:jc w:val="center"/>
              <w:rPr>
                <w:rFonts w:hint="eastAsia" w:ascii="宋体" w:hAnsi="宋体" w:eastAsia="宋体" w:cs="宋体"/>
                <w:sz w:val="21"/>
                <w:szCs w:val="21"/>
              </w:rPr>
            </w:pPr>
            <w:r>
              <w:rPr>
                <w:rFonts w:hint="eastAsia" w:ascii="宋体" w:hAnsi="宋体" w:eastAsia="宋体" w:cs="宋体"/>
                <w:color w:val="auto"/>
                <w:kern w:val="2"/>
                <w:sz w:val="21"/>
                <w:szCs w:val="21"/>
                <w:highlight w:val="none"/>
                <w:lang w:eastAsia="zh-CN"/>
              </w:rPr>
              <w:t>四</w:t>
            </w:r>
          </w:p>
        </w:tc>
        <w:tc>
          <w:tcPr>
            <w:tcW w:w="1620" w:type="dxa"/>
            <w:vAlign w:val="center"/>
          </w:tcPr>
          <w:p>
            <w:pPr>
              <w:jc w:val="center"/>
              <w:rPr>
                <w:rFonts w:hint="eastAsia" w:ascii="宋体" w:hAnsi="宋体" w:eastAsia="宋体" w:cs="宋体"/>
                <w:sz w:val="21"/>
                <w:szCs w:val="21"/>
              </w:rPr>
            </w:pPr>
            <w:r>
              <w:rPr>
                <w:rFonts w:hint="eastAsia" w:ascii="宋体" w:hAnsi="宋体" w:eastAsia="宋体" w:cs="宋体"/>
                <w:color w:val="000000"/>
                <w:sz w:val="21"/>
                <w:szCs w:val="21"/>
                <w:highlight w:val="none"/>
                <w:lang w:val="en-US" w:eastAsia="zh-CN"/>
              </w:rPr>
              <w:t>拟投入团队人员情况</w:t>
            </w:r>
          </w:p>
        </w:tc>
        <w:tc>
          <w:tcPr>
            <w:tcW w:w="6898" w:type="dxa"/>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配备厨师</w:t>
            </w:r>
            <w:r>
              <w:rPr>
                <w:rFonts w:hint="eastAsia" w:ascii="宋体" w:hAnsi="宋体" w:cs="宋体"/>
                <w:sz w:val="21"/>
                <w:szCs w:val="21"/>
                <w:lang w:val="en-US" w:eastAsia="zh-CN"/>
              </w:rPr>
              <w:t>（3名）</w:t>
            </w:r>
            <w:r>
              <w:rPr>
                <w:rFonts w:hint="eastAsia" w:ascii="宋体" w:hAnsi="宋体" w:eastAsia="宋体" w:cs="宋体"/>
                <w:sz w:val="21"/>
                <w:szCs w:val="21"/>
                <w:lang w:val="en-US" w:eastAsia="zh-CN"/>
              </w:rPr>
              <w:t>：具有烹饪或烹调相关能力证书的，每提供一人得</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分，本项最高得6分。</w:t>
            </w:r>
          </w:p>
          <w:p>
            <w:pPr>
              <w:rPr>
                <w:rFonts w:hint="eastAsia" w:ascii="宋体" w:hAnsi="宋体" w:eastAsia="宋体" w:cs="宋体"/>
                <w:sz w:val="21"/>
                <w:szCs w:val="21"/>
              </w:rPr>
            </w:pPr>
            <w:r>
              <w:rPr>
                <w:rFonts w:hint="eastAsia" w:ascii="宋体" w:hAnsi="宋体" w:eastAsia="宋体" w:cs="宋体"/>
                <w:sz w:val="21"/>
                <w:szCs w:val="21"/>
                <w:lang w:eastAsia="zh-CN"/>
              </w:rPr>
              <w:t>注：</w:t>
            </w:r>
            <w:r>
              <w:rPr>
                <w:rFonts w:hint="eastAsia" w:ascii="宋体" w:hAnsi="宋体" w:eastAsia="宋体" w:cs="宋体"/>
                <w:sz w:val="21"/>
                <w:szCs w:val="21"/>
                <w:lang w:val="en-US" w:eastAsia="zh-CN"/>
              </w:rPr>
              <w:t>①</w:t>
            </w:r>
            <w:r>
              <w:rPr>
                <w:rFonts w:hint="eastAsia" w:ascii="宋体" w:hAnsi="宋体" w:eastAsia="宋体" w:cs="宋体"/>
                <w:sz w:val="21"/>
                <w:szCs w:val="21"/>
                <w:lang w:eastAsia="zh-CN"/>
              </w:rPr>
              <w:t>供应商</w:t>
            </w:r>
            <w:r>
              <w:rPr>
                <w:rFonts w:hint="eastAsia" w:ascii="宋体" w:hAnsi="宋体" w:eastAsia="宋体" w:cs="宋体"/>
                <w:sz w:val="21"/>
                <w:szCs w:val="21"/>
                <w:lang w:val="en-US" w:eastAsia="zh-CN"/>
              </w:rPr>
              <w:t>须</w:t>
            </w:r>
            <w:r>
              <w:rPr>
                <w:rFonts w:hint="eastAsia" w:ascii="宋体" w:hAnsi="宋体" w:eastAsia="宋体" w:cs="宋体"/>
                <w:sz w:val="21"/>
                <w:szCs w:val="21"/>
              </w:rPr>
              <w:t>提供上述</w:t>
            </w:r>
            <w:r>
              <w:rPr>
                <w:rFonts w:hint="eastAsia" w:ascii="宋体" w:hAnsi="宋体" w:eastAsia="宋体" w:cs="宋体"/>
                <w:sz w:val="21"/>
                <w:szCs w:val="21"/>
                <w:lang w:eastAsia="zh-CN"/>
              </w:rPr>
              <w:t>团队人员</w:t>
            </w:r>
            <w:r>
              <w:rPr>
                <w:rFonts w:hint="eastAsia" w:ascii="宋体" w:hAnsi="宋体" w:eastAsia="宋体" w:cs="宋体"/>
                <w:sz w:val="21"/>
                <w:szCs w:val="21"/>
              </w:rPr>
              <w:t>有效的证书扫描件</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及在供应商处购买的磋商响应截止日前三个月内任意一个月份的《投保单》或《社会保险参保人员证明》复印件加盖公章；②如企业新设立的，则提交其成立以来为其缴纳社保的证明材料复印件</w:t>
            </w:r>
            <w:r>
              <w:rPr>
                <w:rFonts w:hint="eastAsia" w:ascii="宋体" w:hAnsi="宋体" w:eastAsia="宋体" w:cs="宋体"/>
                <w:sz w:val="21"/>
                <w:szCs w:val="21"/>
              </w:rPr>
              <w:t>。</w:t>
            </w:r>
            <w:r>
              <w:rPr>
                <w:rFonts w:hint="eastAsia" w:ascii="宋体" w:hAnsi="宋体" w:eastAsia="宋体" w:cs="宋体"/>
                <w:sz w:val="21"/>
                <w:szCs w:val="21"/>
                <w:lang w:val="en-US" w:eastAsia="zh-CN"/>
              </w:rPr>
              <w:t>一人一证，</w:t>
            </w:r>
            <w:r>
              <w:rPr>
                <w:rFonts w:hint="eastAsia" w:ascii="宋体" w:hAnsi="宋体" w:eastAsia="宋体" w:cs="宋体"/>
                <w:sz w:val="21"/>
                <w:szCs w:val="21"/>
              </w:rPr>
              <w:t>同一人员不重复计分。</w:t>
            </w:r>
            <w:r>
              <w:rPr>
                <w:rFonts w:hint="eastAsia" w:ascii="宋体" w:hAnsi="宋体" w:eastAsia="宋体" w:cs="宋体"/>
                <w:sz w:val="21"/>
                <w:szCs w:val="21"/>
                <w:lang w:val="en-US" w:eastAsia="zh-CN"/>
              </w:rPr>
              <w:t>未提供或提供不全或专家无法凭所提供资料判断是否得分的情况，均作不得分处理。</w:t>
            </w:r>
          </w:p>
        </w:tc>
        <w:tc>
          <w:tcPr>
            <w:tcW w:w="787" w:type="dxa"/>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810" w:type="dxa"/>
            <w:vAlign w:val="center"/>
          </w:tcPr>
          <w:p>
            <w:pPr>
              <w:pStyle w:val="39"/>
              <w:spacing w:line="360" w:lineRule="auto"/>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五</w:t>
            </w:r>
          </w:p>
        </w:tc>
        <w:tc>
          <w:tcPr>
            <w:tcW w:w="1620" w:type="dxa"/>
            <w:vAlign w:val="center"/>
          </w:tcPr>
          <w:p>
            <w:pPr>
              <w:jc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对非重大违法违规记录的扣分</w:t>
            </w:r>
          </w:p>
        </w:tc>
        <w:tc>
          <w:tcPr>
            <w:tcW w:w="6898" w:type="dxa"/>
          </w:tcPr>
          <w:p>
            <w:pPr>
              <w:rPr>
                <w:rFonts w:hint="eastAsia" w:ascii="宋体" w:hAnsi="宋体" w:eastAsia="宋体" w:cs="宋体"/>
                <w:sz w:val="21"/>
                <w:szCs w:val="21"/>
              </w:rPr>
            </w:pPr>
            <w:r>
              <w:rPr>
                <w:rFonts w:hint="eastAsia" w:ascii="宋体" w:hAnsi="宋体" w:eastAsia="宋体" w:cs="宋体"/>
                <w:sz w:val="21"/>
                <w:szCs w:val="21"/>
                <w:lang w:val="en-US" w:eastAsia="zh-CN"/>
              </w:rPr>
              <w:t>以“信用中国”（www.creditchina.gov.cn）网站为查询渠道：对列入行政处罚的供应商每一条记录扣1分；对列入失信惩戒的供应商每一条记录扣1分。 以上合计最高扣3分。如查询结果显示没有相关记录，视为没有上述非重大违法违规记录，则不扣分，本项最高得3分。以磋商小组于评审时在上述网站查询结果为准，评标委员会应将上述记录查询情况截图存档。 注：总公司（总所）投标的，只查询总公司（总所）； 分支机构（分所）投标的，只查询该分支机构。</w:t>
            </w:r>
          </w:p>
        </w:tc>
        <w:tc>
          <w:tcPr>
            <w:tcW w:w="787" w:type="dxa"/>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430" w:type="dxa"/>
            <w:gridSpan w:val="2"/>
            <w:vAlign w:val="center"/>
          </w:tcPr>
          <w:p>
            <w:pPr>
              <w:widowControl/>
              <w:jc w:val="center"/>
              <w:rPr>
                <w:rFonts w:hint="eastAsia" w:ascii="宋体" w:hAnsi="宋体" w:cs="宋体"/>
                <w:b/>
                <w:bCs/>
                <w:sz w:val="21"/>
                <w:szCs w:val="21"/>
              </w:rPr>
            </w:pPr>
          </w:p>
        </w:tc>
        <w:tc>
          <w:tcPr>
            <w:tcW w:w="6898" w:type="dxa"/>
            <w:vAlign w:val="center"/>
          </w:tcPr>
          <w:p>
            <w:pPr>
              <w:widowControl/>
              <w:jc w:val="center"/>
              <w:rPr>
                <w:rFonts w:hint="eastAsia" w:ascii="宋体" w:hAnsi="宋体" w:cs="宋体"/>
                <w:b/>
                <w:bCs/>
                <w:sz w:val="21"/>
                <w:szCs w:val="21"/>
              </w:rPr>
            </w:pPr>
            <w:r>
              <w:rPr>
                <w:rFonts w:hint="eastAsia" w:ascii="宋体" w:hAnsi="宋体" w:cs="宋体"/>
                <w:b/>
                <w:bCs/>
                <w:sz w:val="21"/>
                <w:szCs w:val="21"/>
              </w:rPr>
              <w:t>合计</w:t>
            </w:r>
          </w:p>
        </w:tc>
        <w:tc>
          <w:tcPr>
            <w:tcW w:w="787" w:type="dxa"/>
            <w:vAlign w:val="center"/>
          </w:tcPr>
          <w:p>
            <w:pPr>
              <w:widowControl/>
              <w:jc w:val="center"/>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30</w:t>
            </w:r>
          </w:p>
        </w:tc>
      </w:tr>
    </w:tbl>
    <w:p>
      <w:pPr>
        <w:jc w:val="left"/>
        <w:rPr>
          <w:rFonts w:hint="eastAsia" w:ascii="宋体" w:hAnsi="宋体" w:cs="宋体"/>
          <w:bCs/>
          <w:sz w:val="22"/>
          <w:szCs w:val="22"/>
        </w:rPr>
      </w:pPr>
    </w:p>
    <w:p>
      <w:pPr>
        <w:spacing w:line="360" w:lineRule="auto"/>
        <w:ind w:firstLine="400" w:firstLineChars="200"/>
        <w:rPr>
          <w:rFonts w:hint="eastAsia" w:ascii="宋体" w:hAnsi="宋体" w:eastAsia="宋体" w:cs="宋体"/>
          <w:color w:val="auto"/>
          <w:sz w:val="20"/>
          <w:highlight w:val="none"/>
        </w:rPr>
      </w:pPr>
      <w:r>
        <w:rPr>
          <w:rFonts w:hint="eastAsia" w:ascii="宋体" w:hAnsi="宋体" w:eastAsia="宋体" w:cs="宋体"/>
          <w:color w:val="auto"/>
          <w:sz w:val="20"/>
          <w:highlight w:val="none"/>
        </w:rPr>
        <w:t xml:space="preserve">注：1、上述要求提交的相关证明文件如为复印件的，必须加盖供应商公章。 </w:t>
      </w:r>
    </w:p>
    <w:p>
      <w:pPr>
        <w:spacing w:line="360" w:lineRule="auto"/>
        <w:ind w:firstLine="800" w:firstLineChars="400"/>
        <w:rPr>
          <w:rFonts w:hint="eastAsia" w:ascii="宋体" w:hAnsi="宋体" w:eastAsia="宋体" w:cs="宋体"/>
          <w:bCs/>
          <w:color w:val="auto"/>
          <w:sz w:val="20"/>
          <w:highlight w:val="none"/>
        </w:rPr>
      </w:pPr>
      <w:r>
        <w:rPr>
          <w:rFonts w:hint="eastAsia" w:ascii="宋体" w:hAnsi="宋体" w:eastAsia="宋体" w:cs="宋体"/>
          <w:color w:val="auto"/>
          <w:sz w:val="20"/>
          <w:highlight w:val="none"/>
          <w:lang w:val="en-US" w:eastAsia="zh-CN"/>
        </w:rPr>
        <w:t>2、</w:t>
      </w:r>
      <w:r>
        <w:rPr>
          <w:rFonts w:hint="eastAsia" w:ascii="宋体" w:hAnsi="宋体" w:eastAsia="宋体" w:cs="宋体"/>
          <w:color w:val="auto"/>
          <w:sz w:val="20"/>
          <w:highlight w:val="none"/>
        </w:rPr>
        <w:t>各评委按规定的范围内进行量化打分，并统计总分。</w:t>
      </w:r>
      <w:r>
        <w:rPr>
          <w:rFonts w:hint="eastAsia" w:ascii="宋体" w:hAnsi="宋体" w:eastAsia="宋体" w:cs="宋体"/>
          <w:bCs/>
          <w:color w:val="auto"/>
          <w:sz w:val="20"/>
          <w:highlight w:val="none"/>
          <w:lang w:val="en-US" w:eastAsia="zh-CN"/>
        </w:rPr>
        <w:t>磋商</w:t>
      </w:r>
      <w:r>
        <w:rPr>
          <w:rFonts w:hint="eastAsia" w:ascii="宋体" w:hAnsi="宋体" w:eastAsia="宋体" w:cs="宋体"/>
          <w:bCs/>
          <w:color w:val="auto"/>
          <w:sz w:val="20"/>
          <w:highlight w:val="none"/>
        </w:rPr>
        <w:t>文件要求提交与评价指标体系相关的各类有效资料，</w:t>
      </w:r>
      <w:r>
        <w:rPr>
          <w:rFonts w:hint="eastAsia" w:ascii="宋体" w:hAnsi="宋体" w:eastAsia="宋体" w:cs="宋体"/>
          <w:bCs/>
          <w:color w:val="auto"/>
          <w:sz w:val="20"/>
          <w:highlight w:val="none"/>
          <w:lang w:eastAsia="zh-CN"/>
        </w:rPr>
        <w:t>供应商</w:t>
      </w:r>
      <w:r>
        <w:rPr>
          <w:rFonts w:hint="eastAsia" w:ascii="宋体" w:hAnsi="宋体" w:eastAsia="宋体" w:cs="宋体"/>
          <w:bCs/>
          <w:color w:val="auto"/>
          <w:sz w:val="20"/>
          <w:highlight w:val="none"/>
        </w:rPr>
        <w:t>如未按要求提交的，该项评分为零。</w:t>
      </w:r>
    </w:p>
    <w:p>
      <w:pPr>
        <w:spacing w:line="360" w:lineRule="auto"/>
        <w:ind w:firstLine="800" w:firstLineChars="400"/>
        <w:jc w:val="left"/>
        <w:rPr>
          <w:rFonts w:hint="eastAsia" w:ascii="宋体" w:hAnsi="宋体" w:cs="宋体"/>
          <w:bCs/>
          <w:sz w:val="22"/>
          <w:szCs w:val="22"/>
        </w:rPr>
      </w:pPr>
      <w:r>
        <w:rPr>
          <w:rFonts w:hint="eastAsia" w:ascii="宋体" w:hAnsi="宋体" w:cs="宋体"/>
          <w:color w:val="auto"/>
          <w:sz w:val="20"/>
          <w:highlight w:val="none"/>
          <w:lang w:val="en-US" w:eastAsia="zh-CN"/>
        </w:rPr>
        <w:t>3.</w:t>
      </w:r>
      <w:r>
        <w:rPr>
          <w:rFonts w:hint="eastAsia" w:ascii="宋体" w:hAnsi="宋体" w:eastAsia="宋体" w:cs="宋体"/>
          <w:color w:val="auto"/>
          <w:sz w:val="20"/>
          <w:highlight w:val="none"/>
        </w:rPr>
        <w:t>如为新成立企业，相关人员在本单位购买社保证明复印件，时限为扣除招标公告发布当月逆推至企业注册日期的下一自然月</w:t>
      </w:r>
      <w:r>
        <w:rPr>
          <w:rFonts w:hint="eastAsia" w:ascii="宋体" w:hAnsi="宋体" w:eastAsia="宋体" w:cs="宋体"/>
          <w:bCs/>
          <w:color w:val="auto"/>
          <w:sz w:val="20"/>
          <w:szCs w:val="22"/>
          <w:highlight w:val="none"/>
        </w:rPr>
        <w:t>。</w:t>
      </w:r>
    </w:p>
    <w:p>
      <w:pPr>
        <w:jc w:val="left"/>
        <w:rPr>
          <w:rFonts w:hint="eastAsia" w:ascii="宋体" w:hAnsi="宋体" w:cs="宋体"/>
          <w:bCs/>
          <w:sz w:val="10"/>
          <w:szCs w:val="10"/>
        </w:rPr>
      </w:pPr>
      <w:r>
        <w:rPr>
          <w:rFonts w:hint="eastAsia" w:ascii="宋体" w:hAnsi="宋体" w:cs="宋体"/>
          <w:bCs/>
          <w:sz w:val="22"/>
          <w:szCs w:val="22"/>
        </w:rPr>
        <w:t>评委签名：                                              签名日期：</w:t>
      </w:r>
    </w:p>
    <w:p>
      <w:pPr>
        <w:spacing w:line="360" w:lineRule="auto"/>
        <w:jc w:val="center"/>
        <w:rPr>
          <w:rFonts w:hint="eastAsia" w:ascii="宋体" w:hAnsi="宋体" w:cs="宋体"/>
          <w:b/>
          <w:bCs/>
          <w:szCs w:val="28"/>
        </w:rPr>
      </w:pPr>
      <w:r>
        <w:rPr>
          <w:rFonts w:hint="eastAsia" w:ascii="宋体" w:hAnsi="宋体" w:cs="宋体"/>
          <w:b/>
          <w:bCs/>
          <w:szCs w:val="28"/>
        </w:rPr>
        <w:br w:type="page"/>
      </w:r>
    </w:p>
    <w:p>
      <w:pPr>
        <w:spacing w:line="360" w:lineRule="auto"/>
        <w:jc w:val="center"/>
        <w:rPr>
          <w:rFonts w:hint="eastAsia" w:ascii="宋体" w:hAnsi="宋体" w:cs="宋体"/>
          <w:b/>
          <w:bCs/>
          <w:szCs w:val="28"/>
        </w:rPr>
      </w:pPr>
      <w:r>
        <w:rPr>
          <w:rFonts w:hint="eastAsia" w:ascii="宋体" w:hAnsi="宋体" w:cs="宋体"/>
          <w:b/>
          <w:bCs/>
          <w:szCs w:val="28"/>
        </w:rPr>
        <w:t>价格响应性评审表（</w:t>
      </w:r>
      <w:r>
        <w:rPr>
          <w:rFonts w:hint="eastAsia" w:ascii="宋体" w:hAnsi="宋体" w:cs="宋体"/>
          <w:b/>
          <w:bCs/>
          <w:szCs w:val="28"/>
          <w:lang w:val="en-US" w:eastAsia="zh-CN"/>
        </w:rPr>
        <w:t>10</w:t>
      </w:r>
      <w:r>
        <w:rPr>
          <w:rFonts w:hint="eastAsia" w:ascii="宋体" w:hAnsi="宋体" w:cs="宋体"/>
          <w:b/>
          <w:bCs/>
          <w:szCs w:val="28"/>
        </w:rPr>
        <w:t>分）</w:t>
      </w:r>
    </w:p>
    <w:p>
      <w:pPr>
        <w:jc w:val="left"/>
        <w:rPr>
          <w:rFonts w:hint="eastAsia" w:ascii="宋体" w:hAnsi="宋体" w:cs="宋体"/>
          <w:sz w:val="15"/>
          <w:szCs w:val="15"/>
        </w:rPr>
      </w:pPr>
    </w:p>
    <w:p>
      <w:pPr>
        <w:jc w:val="left"/>
        <w:rPr>
          <w:rFonts w:hint="eastAsia" w:ascii="宋体" w:hAnsi="宋体" w:cs="宋体"/>
          <w:sz w:val="22"/>
          <w:szCs w:val="22"/>
        </w:rPr>
      </w:pPr>
      <w:r>
        <w:rPr>
          <w:rFonts w:hint="eastAsia" w:ascii="宋体" w:hAnsi="宋体" w:cs="宋体"/>
          <w:sz w:val="22"/>
          <w:szCs w:val="22"/>
        </w:rPr>
        <w:t>项目名称：</w:t>
      </w:r>
      <w:r>
        <w:rPr>
          <w:rFonts w:hint="eastAsia" w:ascii="宋体" w:hAnsi="宋体" w:cs="宋体"/>
          <w:sz w:val="22"/>
          <w:szCs w:val="22"/>
          <w:lang w:eastAsia="zh-CN"/>
        </w:rPr>
        <w:t>广州市越秀山体育中心2024年度饭堂后勤人员服务项目</w:t>
      </w:r>
      <w:r>
        <w:rPr>
          <w:rFonts w:hint="eastAsia" w:ascii="宋体" w:hAnsi="宋体" w:cs="宋体"/>
          <w:sz w:val="22"/>
          <w:szCs w:val="22"/>
        </w:rPr>
        <w:t xml:space="preserve">      </w:t>
      </w:r>
    </w:p>
    <w:p>
      <w:pPr>
        <w:jc w:val="left"/>
        <w:rPr>
          <w:rFonts w:hint="eastAsia" w:ascii="宋体" w:hAnsi="宋体" w:eastAsia="宋体" w:cs="宋体"/>
          <w:sz w:val="22"/>
          <w:szCs w:val="22"/>
          <w:lang w:eastAsia="zh-CN"/>
        </w:rPr>
      </w:pPr>
      <w:r>
        <w:rPr>
          <w:rFonts w:hint="eastAsia" w:ascii="宋体" w:hAnsi="宋体" w:cs="宋体"/>
          <w:sz w:val="22"/>
          <w:szCs w:val="22"/>
        </w:rPr>
        <w:t>项目编号：SYNC-[202</w:t>
      </w:r>
      <w:r>
        <w:rPr>
          <w:rFonts w:hint="eastAsia" w:ascii="宋体" w:hAnsi="宋体" w:cs="宋体"/>
          <w:sz w:val="22"/>
          <w:szCs w:val="22"/>
          <w:lang w:val="en-US" w:eastAsia="zh-CN"/>
        </w:rPr>
        <w:t>4</w:t>
      </w:r>
      <w:r>
        <w:rPr>
          <w:rFonts w:hint="eastAsia" w:ascii="宋体" w:hAnsi="宋体" w:cs="宋体"/>
          <w:sz w:val="22"/>
          <w:szCs w:val="22"/>
        </w:rPr>
        <w:t>]00</w:t>
      </w:r>
      <w:r>
        <w:rPr>
          <w:rFonts w:hint="eastAsia" w:ascii="宋体" w:hAnsi="宋体" w:cs="宋体"/>
          <w:sz w:val="22"/>
          <w:szCs w:val="22"/>
          <w:lang w:val="en-US" w:eastAsia="zh-CN"/>
        </w:rPr>
        <w:t>1</w:t>
      </w:r>
    </w:p>
    <w:tbl>
      <w:tblPr>
        <w:tblStyle w:val="1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39"/>
        <w:gridCol w:w="2324"/>
        <w:gridCol w:w="2366"/>
        <w:gridCol w:w="3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5" w:hRule="atLeast"/>
        </w:trPr>
        <w:tc>
          <w:tcPr>
            <w:tcW w:w="15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1"/>
                <w:szCs w:val="21"/>
              </w:rPr>
            </w:pPr>
            <w:r>
              <w:rPr>
                <w:rFonts w:hint="eastAsia" w:ascii="宋体" w:hAnsi="宋体" w:cs="宋体"/>
                <w:sz w:val="21"/>
                <w:szCs w:val="21"/>
              </w:rPr>
              <w:t>有效供应商</w:t>
            </w:r>
          </w:p>
          <w:p>
            <w:pPr>
              <w:widowControl/>
              <w:spacing w:line="360" w:lineRule="auto"/>
              <w:jc w:val="center"/>
              <w:rPr>
                <w:rFonts w:hint="eastAsia" w:ascii="宋体" w:hAnsi="宋体" w:cs="宋体"/>
                <w:sz w:val="21"/>
                <w:szCs w:val="21"/>
              </w:rPr>
            </w:pPr>
            <w:r>
              <w:rPr>
                <w:rFonts w:hint="eastAsia" w:ascii="宋体" w:hAnsi="宋体" w:cs="宋体"/>
                <w:sz w:val="21"/>
                <w:szCs w:val="21"/>
              </w:rPr>
              <w:t>序号及简称</w:t>
            </w:r>
          </w:p>
        </w:tc>
        <w:tc>
          <w:tcPr>
            <w:tcW w:w="469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1"/>
                <w:szCs w:val="21"/>
              </w:rPr>
            </w:pPr>
            <w:r>
              <w:rPr>
                <w:rFonts w:hint="eastAsia" w:ascii="宋体" w:hAnsi="宋体" w:cs="宋体"/>
                <w:sz w:val="21"/>
                <w:szCs w:val="21"/>
              </w:rPr>
              <w:t>评审分项</w:t>
            </w:r>
          </w:p>
        </w:tc>
        <w:tc>
          <w:tcPr>
            <w:tcW w:w="3340"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cs="宋体"/>
                <w:sz w:val="21"/>
                <w:szCs w:val="21"/>
              </w:rPr>
            </w:pPr>
            <w:r>
              <w:rPr>
                <w:rFonts w:hint="eastAsia" w:ascii="宋体" w:hAnsi="宋体" w:cs="宋体"/>
                <w:sz w:val="21"/>
                <w:szCs w:val="21"/>
              </w:rPr>
              <w:t>价格得分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7" w:hRule="atLeast"/>
        </w:trPr>
        <w:tc>
          <w:tcPr>
            <w:tcW w:w="15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cs="宋体"/>
                <w:sz w:val="21"/>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r>
              <w:rPr>
                <w:rFonts w:hint="eastAsia" w:ascii="宋体" w:hAnsi="宋体" w:cs="宋体"/>
                <w:sz w:val="21"/>
                <w:szCs w:val="21"/>
              </w:rPr>
              <w:t>评标报价</w:t>
            </w:r>
          </w:p>
        </w:tc>
        <w:tc>
          <w:tcPr>
            <w:tcW w:w="23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r>
              <w:rPr>
                <w:rFonts w:hint="eastAsia" w:ascii="宋体" w:hAnsi="宋体" w:cs="宋体"/>
                <w:sz w:val="21"/>
                <w:szCs w:val="21"/>
              </w:rPr>
              <w:t>评标基准价</w:t>
            </w:r>
          </w:p>
        </w:tc>
        <w:tc>
          <w:tcPr>
            <w:tcW w:w="3340"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56" w:hRule="atLeast"/>
        </w:trPr>
        <w:tc>
          <w:tcPr>
            <w:tcW w:w="15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cs="宋体"/>
                <w:sz w:val="21"/>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r>
              <w:rPr>
                <w:rFonts w:hint="eastAsia" w:ascii="宋体" w:hAnsi="宋体" w:cs="宋体"/>
                <w:sz w:val="21"/>
                <w:szCs w:val="21"/>
              </w:rPr>
              <w:t>有效供应商的评标报价（折算后的响应报价）</w:t>
            </w:r>
          </w:p>
        </w:tc>
        <w:tc>
          <w:tcPr>
            <w:tcW w:w="23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r>
              <w:rPr>
                <w:rFonts w:hint="eastAsia" w:ascii="宋体" w:hAnsi="宋体" w:cs="宋体"/>
                <w:sz w:val="21"/>
                <w:szCs w:val="21"/>
              </w:rPr>
              <w:t>所有有效供应商评标报价（折算后的响应报价）中的最低价</w:t>
            </w: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r>
              <w:rPr>
                <w:rFonts w:hint="eastAsia" w:ascii="宋体" w:hAnsi="宋体" w:cs="宋体"/>
                <w:sz w:val="21"/>
                <w:szCs w:val="21"/>
              </w:rPr>
              <w:t>价格得分=（评标基准价÷评标报价）×价格部分权重（</w:t>
            </w:r>
            <w:r>
              <w:rPr>
                <w:rFonts w:hint="eastAsia" w:ascii="宋体" w:hAnsi="宋体" w:cs="宋体"/>
                <w:sz w:val="21"/>
                <w:szCs w:val="21"/>
                <w:lang w:val="en-US" w:eastAsia="zh-CN"/>
              </w:rPr>
              <w:t>1</w:t>
            </w:r>
            <w:r>
              <w:rPr>
                <w:rFonts w:hint="eastAsia" w:ascii="宋体" w:hAnsi="宋体" w:cs="宋体"/>
                <w:sz w:val="21"/>
                <w:szCs w:val="21"/>
              </w:rPr>
              <w:t>0%）×100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5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1"/>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r>
              <w:rPr>
                <w:rFonts w:hint="eastAsia" w:ascii="宋体" w:hAnsi="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5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1"/>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5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1"/>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5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1"/>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5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1"/>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5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sz w:val="21"/>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c>
          <w:tcPr>
            <w:tcW w:w="23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c>
          <w:tcPr>
            <w:tcW w:w="33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rFonts w:hint="eastAsia" w:ascii="宋体" w:hAnsi="宋体" w:cs="宋体"/>
                <w:sz w:val="21"/>
                <w:szCs w:val="21"/>
              </w:rPr>
            </w:pPr>
          </w:p>
        </w:tc>
      </w:tr>
    </w:tbl>
    <w:p>
      <w:pPr>
        <w:spacing w:line="360" w:lineRule="auto"/>
        <w:rPr>
          <w:rFonts w:hint="eastAsia" w:ascii="宋体" w:hAnsi="宋体" w:cs="宋体"/>
          <w:bCs/>
          <w:sz w:val="24"/>
          <w:szCs w:val="24"/>
        </w:rPr>
      </w:pPr>
    </w:p>
    <w:p>
      <w:pPr>
        <w:spacing w:line="360" w:lineRule="auto"/>
        <w:rPr>
          <w:rFonts w:hint="eastAsia" w:ascii="宋体" w:hAnsi="宋体" w:cs="宋体"/>
          <w:bCs/>
          <w:sz w:val="24"/>
          <w:szCs w:val="24"/>
        </w:rPr>
      </w:pPr>
      <w:r>
        <w:rPr>
          <w:rFonts w:hint="eastAsia" w:ascii="宋体" w:hAnsi="宋体" w:cs="宋体"/>
          <w:sz w:val="24"/>
          <w:szCs w:val="24"/>
        </w:rPr>
        <w:t>评委签名：</w:t>
      </w:r>
      <w:r>
        <w:rPr>
          <w:rFonts w:hint="eastAsia" w:ascii="宋体" w:hAnsi="宋体" w:cs="宋体"/>
          <w:bCs/>
          <w:sz w:val="24"/>
          <w:szCs w:val="24"/>
        </w:rPr>
        <w:t xml:space="preserve">                                       签名日期：</w:t>
      </w:r>
    </w:p>
    <w:p>
      <w:pPr>
        <w:rPr>
          <w:rFonts w:hint="eastAsia" w:ascii="宋体" w:hAnsi="宋体" w:cs="宋体"/>
          <w:bCs/>
          <w:sz w:val="24"/>
          <w:szCs w:val="24"/>
        </w:rPr>
      </w:pPr>
      <w:r>
        <w:rPr>
          <w:rFonts w:hint="eastAsia" w:ascii="宋体" w:hAnsi="宋体" w:cs="宋体"/>
          <w:bCs/>
          <w:sz w:val="24"/>
          <w:szCs w:val="24"/>
        </w:rPr>
        <w:br w:type="page"/>
      </w:r>
    </w:p>
    <w:p>
      <w:pPr>
        <w:pStyle w:val="16"/>
        <w:spacing w:line="360" w:lineRule="auto"/>
        <w:ind w:firstLine="2711" w:firstLineChars="900"/>
        <w:rPr>
          <w:rFonts w:hint="eastAsia" w:ascii="宋体" w:hAnsi="宋体" w:eastAsia="宋体" w:cs="Times New Roman"/>
          <w:b/>
          <w:color w:val="auto"/>
          <w:kern w:val="2"/>
          <w:sz w:val="30"/>
          <w:szCs w:val="30"/>
          <w:highlight w:val="none"/>
          <w:lang w:val="en-US" w:eastAsia="zh-CN" w:bidi="ar-SA"/>
        </w:rPr>
      </w:pPr>
      <w:r>
        <w:rPr>
          <w:rFonts w:hint="eastAsia" w:ascii="宋体" w:hAnsi="宋体" w:eastAsia="宋体" w:cs="Times New Roman"/>
          <w:b/>
          <w:color w:val="auto"/>
          <w:kern w:val="2"/>
          <w:sz w:val="30"/>
          <w:szCs w:val="30"/>
          <w:highlight w:val="none"/>
          <w:lang w:val="en-US" w:eastAsia="zh-CN" w:bidi="ar-SA"/>
        </w:rPr>
        <w:t>综合信用分（5分）</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项目名称：</w:t>
      </w:r>
      <w:r>
        <w:rPr>
          <w:rFonts w:hint="eastAsia" w:ascii="宋体" w:hAnsi="宋体" w:cs="宋体"/>
          <w:color w:val="auto"/>
          <w:kern w:val="2"/>
          <w:sz w:val="21"/>
          <w:szCs w:val="21"/>
          <w:highlight w:val="none"/>
          <w:lang w:val="en-US" w:eastAsia="zh-CN" w:bidi="ar-SA"/>
        </w:rPr>
        <w:t>广州市越秀山体育中心2024年度饭堂后勤人员服务项目</w:t>
      </w:r>
      <w:r>
        <w:rPr>
          <w:rFonts w:hint="eastAsia" w:ascii="宋体" w:hAnsi="宋体" w:eastAsia="宋体" w:cs="宋体"/>
          <w:color w:val="auto"/>
          <w:kern w:val="2"/>
          <w:sz w:val="21"/>
          <w:szCs w:val="21"/>
          <w:highlight w:val="none"/>
          <w:lang w:val="en-US" w:eastAsia="zh-CN" w:bidi="ar-SA"/>
        </w:rPr>
        <w:t xml:space="preserve">       项目编号：SYNC-[2024]001 </w:t>
      </w:r>
    </w:p>
    <w:tbl>
      <w:tblPr>
        <w:tblStyle w:val="1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544"/>
        <w:gridCol w:w="493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vAlign w:val="center"/>
          </w:tcPr>
          <w:p>
            <w:pPr>
              <w:snapToGrid w:val="0"/>
              <w:spacing w:line="360" w:lineRule="auto"/>
              <w:jc w:val="center"/>
              <w:rPr>
                <w:rFonts w:hint="eastAsia" w:ascii="宋体" w:hAnsi="宋体" w:eastAsia="宋体" w:cs="宋体"/>
                <w:color w:val="auto"/>
                <w:sz w:val="20"/>
                <w:szCs w:val="21"/>
                <w:highlight w:val="none"/>
                <w:vertAlign w:val="baseline"/>
              </w:rPr>
            </w:pPr>
            <w:r>
              <w:rPr>
                <w:rFonts w:hint="eastAsia" w:ascii="宋体" w:hAnsi="宋体"/>
                <w:b/>
                <w:color w:val="auto"/>
                <w:szCs w:val="21"/>
                <w:highlight w:val="none"/>
                <w:lang w:eastAsia="zh-CN"/>
              </w:rPr>
              <w:t>序号</w:t>
            </w:r>
          </w:p>
        </w:tc>
        <w:tc>
          <w:tcPr>
            <w:tcW w:w="1544" w:type="dxa"/>
            <w:vAlign w:val="center"/>
          </w:tcPr>
          <w:p>
            <w:pPr>
              <w:snapToGrid w:val="0"/>
              <w:spacing w:line="360" w:lineRule="auto"/>
              <w:jc w:val="center"/>
              <w:rPr>
                <w:rFonts w:hint="eastAsia" w:ascii="宋体" w:hAnsi="宋体" w:eastAsia="宋体" w:cs="宋体"/>
                <w:color w:val="auto"/>
                <w:sz w:val="20"/>
                <w:szCs w:val="21"/>
                <w:highlight w:val="none"/>
                <w:vertAlign w:val="baseline"/>
              </w:rPr>
            </w:pPr>
            <w:r>
              <w:rPr>
                <w:rFonts w:hint="eastAsia" w:ascii="宋体" w:hAnsi="宋体"/>
                <w:b/>
                <w:color w:val="auto"/>
                <w:szCs w:val="21"/>
                <w:highlight w:val="none"/>
              </w:rPr>
              <w:t>评审项目</w:t>
            </w:r>
          </w:p>
        </w:tc>
        <w:tc>
          <w:tcPr>
            <w:tcW w:w="4936" w:type="dxa"/>
            <w:vAlign w:val="center"/>
          </w:tcPr>
          <w:p>
            <w:pPr>
              <w:snapToGrid w:val="0"/>
              <w:spacing w:line="360" w:lineRule="auto"/>
              <w:jc w:val="center"/>
              <w:rPr>
                <w:rFonts w:hint="eastAsia" w:ascii="宋体" w:hAnsi="宋体" w:eastAsia="宋体" w:cs="宋体"/>
                <w:color w:val="auto"/>
                <w:sz w:val="20"/>
                <w:szCs w:val="21"/>
                <w:highlight w:val="none"/>
                <w:vertAlign w:val="baseline"/>
              </w:rPr>
            </w:pPr>
            <w:r>
              <w:rPr>
                <w:rFonts w:hint="eastAsia" w:ascii="宋体" w:hAnsi="宋体"/>
                <w:b/>
                <w:color w:val="auto"/>
                <w:szCs w:val="21"/>
                <w:highlight w:val="none"/>
              </w:rPr>
              <w:t>评分标准</w:t>
            </w:r>
          </w:p>
        </w:tc>
        <w:tc>
          <w:tcPr>
            <w:tcW w:w="1296" w:type="dxa"/>
            <w:vAlign w:val="center"/>
          </w:tcPr>
          <w:p>
            <w:pPr>
              <w:widowControl/>
              <w:snapToGrid w:val="0"/>
              <w:spacing w:line="360" w:lineRule="auto"/>
              <w:jc w:val="center"/>
              <w:rPr>
                <w:rFonts w:hint="eastAsia" w:ascii="宋体" w:hAnsi="宋体" w:eastAsia="宋体" w:cs="宋体"/>
                <w:color w:val="auto"/>
                <w:sz w:val="20"/>
                <w:szCs w:val="21"/>
                <w:highlight w:val="none"/>
                <w:vertAlign w:val="baseline"/>
              </w:rPr>
            </w:pPr>
            <w:r>
              <w:rPr>
                <w:rFonts w:hint="eastAsia" w:ascii="宋体" w:hAnsi="宋体"/>
                <w:b/>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pStyle w:val="16"/>
              <w:spacing w:line="360" w:lineRule="auto"/>
              <w:ind w:left="0" w:leftChars="0" w:firstLine="211" w:firstLineChars="100"/>
              <w:jc w:val="both"/>
              <w:rPr>
                <w:rFonts w:hint="eastAsia" w:ascii="宋体" w:hAnsi="宋体" w:eastAsia="宋体" w:cs="宋体"/>
                <w:color w:val="auto"/>
                <w:kern w:val="2"/>
                <w:sz w:val="21"/>
                <w:szCs w:val="21"/>
                <w:highlight w:val="none"/>
                <w:lang w:val="en-US" w:eastAsia="zh-CN" w:bidi="ar-SA"/>
              </w:rPr>
            </w:pPr>
          </w:p>
          <w:p>
            <w:pPr>
              <w:pStyle w:val="16"/>
              <w:spacing w:line="360" w:lineRule="auto"/>
              <w:ind w:left="0" w:leftChars="0" w:firstLine="211" w:firstLineChars="100"/>
              <w:jc w:val="both"/>
              <w:rPr>
                <w:rFonts w:hint="eastAsia" w:ascii="宋体" w:hAnsi="宋体" w:eastAsia="宋体" w:cs="宋体"/>
                <w:color w:val="auto"/>
                <w:kern w:val="2"/>
                <w:sz w:val="21"/>
                <w:szCs w:val="21"/>
                <w:highlight w:val="none"/>
                <w:lang w:val="en-US" w:eastAsia="zh-CN" w:bidi="ar-SA"/>
              </w:rPr>
            </w:pPr>
          </w:p>
          <w:p>
            <w:pPr>
              <w:pStyle w:val="16"/>
              <w:spacing w:line="360" w:lineRule="auto"/>
              <w:ind w:left="0" w:leftChars="0" w:firstLine="211" w:firstLineChars="100"/>
              <w:jc w:val="both"/>
              <w:rPr>
                <w:rFonts w:hint="eastAsia" w:ascii="宋体" w:hAnsi="宋体" w:eastAsia="宋体" w:cs="宋体"/>
                <w:color w:val="auto"/>
                <w:kern w:val="2"/>
                <w:sz w:val="21"/>
                <w:szCs w:val="21"/>
                <w:highlight w:val="none"/>
                <w:lang w:val="en-US" w:eastAsia="zh-CN" w:bidi="ar-SA"/>
              </w:rPr>
            </w:pPr>
          </w:p>
          <w:p>
            <w:pPr>
              <w:pStyle w:val="16"/>
              <w:spacing w:line="360" w:lineRule="auto"/>
              <w:ind w:left="0" w:leftChars="0" w:firstLine="211" w:firstLineChars="100"/>
              <w:jc w:val="both"/>
              <w:rPr>
                <w:rFonts w:hint="eastAsia" w:ascii="宋体" w:hAnsi="宋体" w:eastAsia="宋体" w:cs="宋体"/>
                <w:color w:val="auto"/>
                <w:kern w:val="2"/>
                <w:sz w:val="21"/>
                <w:szCs w:val="21"/>
                <w:highlight w:val="none"/>
                <w:lang w:val="en-US" w:eastAsia="zh-CN" w:bidi="ar-SA"/>
              </w:rPr>
            </w:pPr>
          </w:p>
          <w:p>
            <w:pPr>
              <w:pStyle w:val="16"/>
              <w:spacing w:line="360" w:lineRule="auto"/>
              <w:ind w:left="0" w:leftChars="0" w:firstLine="211" w:firstLineChars="1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一</w:t>
            </w:r>
          </w:p>
        </w:tc>
        <w:tc>
          <w:tcPr>
            <w:tcW w:w="1544"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1"/>
                <w:highlight w:val="none"/>
                <w:lang w:val="en-US" w:eastAsia="zh-CN" w:bidi="ar-SA"/>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1"/>
                <w:highlight w:val="none"/>
                <w:lang w:val="en-US" w:eastAsia="zh-CN" w:bidi="ar-SA"/>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1"/>
                <w:highlight w:val="none"/>
                <w:lang w:val="en-US" w:eastAsia="zh-CN" w:bidi="ar-SA"/>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综合信用评价</w:t>
            </w:r>
          </w:p>
        </w:tc>
        <w:tc>
          <w:tcPr>
            <w:tcW w:w="4936"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综合信用评价得分=综合信用评价得分(属于商务部分的一部分)=供应商的广州公共资源交易信用评价（政府采购供应商信用评价分）×5%。 供应商的信用评价分以开标当天广州交易集团有限公司网站公布的分值为准（通过“广州交易集团有限公司网站-信用信息-广州公共资源交易信用平台2.0” 进行核实，未能在网站查询到供应商信用评价分的，以信用评价基准分（93.4分）计算）。供应商为联合体的，以牵头方信用评价分计算。）</w:t>
            </w:r>
          </w:p>
        </w:tc>
        <w:tc>
          <w:tcPr>
            <w:tcW w:w="1296"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1"/>
                <w:highlight w:val="none"/>
                <w:lang w:val="en-US" w:eastAsia="zh-CN" w:bidi="ar-SA"/>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1"/>
                <w:highlight w:val="none"/>
                <w:lang w:val="en-US" w:eastAsia="zh-CN" w:bidi="ar-SA"/>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1"/>
                <w:highlight w:val="none"/>
                <w:lang w:val="en-US" w:eastAsia="zh-CN" w:bidi="ar-SA"/>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pStyle w:val="16"/>
              <w:spacing w:line="360" w:lineRule="auto"/>
              <w:ind w:left="0" w:leftChars="0" w:firstLine="211" w:firstLineChars="100"/>
              <w:jc w:val="both"/>
              <w:rPr>
                <w:rFonts w:hint="eastAsia" w:ascii="宋体" w:hAnsi="宋体" w:eastAsia="宋体" w:cs="宋体"/>
                <w:color w:val="auto"/>
                <w:kern w:val="2"/>
                <w:sz w:val="21"/>
                <w:szCs w:val="21"/>
                <w:highlight w:val="none"/>
                <w:lang w:val="en-US" w:eastAsia="zh-CN" w:bidi="ar-SA"/>
              </w:rPr>
            </w:pPr>
          </w:p>
        </w:tc>
        <w:tc>
          <w:tcPr>
            <w:tcW w:w="1544"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2"/>
                <w:sz w:val="21"/>
                <w:szCs w:val="21"/>
                <w:highlight w:val="none"/>
                <w:lang w:val="en-US" w:eastAsia="zh-CN" w:bidi="ar-SA"/>
              </w:rPr>
            </w:pPr>
          </w:p>
        </w:tc>
        <w:tc>
          <w:tcPr>
            <w:tcW w:w="4936" w:type="dxa"/>
          </w:tcPr>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合计</w:t>
            </w:r>
          </w:p>
        </w:tc>
        <w:tc>
          <w:tcPr>
            <w:tcW w:w="1296" w:type="dxa"/>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5分</w:t>
            </w:r>
          </w:p>
        </w:tc>
      </w:tr>
    </w:tbl>
    <w:p>
      <w:pPr>
        <w:pStyle w:val="16"/>
        <w:spacing w:line="360" w:lineRule="auto"/>
        <w:rPr>
          <w:rFonts w:hint="eastAsia" w:ascii="宋体" w:hAnsi="宋体" w:eastAsia="宋体" w:cs="宋体"/>
          <w:color w:val="auto"/>
          <w:sz w:val="20"/>
          <w:szCs w:val="21"/>
          <w:highlight w:val="none"/>
        </w:rPr>
      </w:pPr>
    </w:p>
    <w:p>
      <w:pPr>
        <w:pStyle w:val="16"/>
        <w:spacing w:line="360" w:lineRule="auto"/>
        <w:rPr>
          <w:rFonts w:hint="eastAsia" w:ascii="宋体" w:hAnsi="宋体" w:eastAsia="宋体" w:cs="宋体"/>
          <w:color w:val="auto"/>
          <w:sz w:val="20"/>
          <w:szCs w:val="21"/>
          <w:highlight w:val="none"/>
        </w:rPr>
      </w:pP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评委签名：</w:t>
      </w:r>
      <w:r>
        <w:rPr>
          <w:rFonts w:hint="eastAsia" w:ascii="宋体" w:hAnsi="宋体" w:eastAsia="宋体" w:cs="宋体"/>
          <w:bCs/>
          <w:color w:val="auto"/>
          <w:sz w:val="24"/>
          <w:szCs w:val="24"/>
          <w:highlight w:val="none"/>
        </w:rPr>
        <w:t xml:space="preserve">                                       签名日期：</w:t>
      </w:r>
    </w:p>
    <w:p>
      <w:pPr>
        <w:pStyle w:val="16"/>
        <w:spacing w:line="360" w:lineRule="auto"/>
        <w:rPr>
          <w:rFonts w:hint="eastAsia" w:ascii="宋体" w:hAnsi="宋体" w:eastAsia="宋体" w:cs="宋体"/>
          <w:color w:val="auto"/>
          <w:sz w:val="20"/>
          <w:szCs w:val="21"/>
          <w:highlight w:val="none"/>
        </w:rPr>
      </w:pPr>
    </w:p>
    <w:p>
      <w:pPr>
        <w:spacing w:line="360" w:lineRule="auto"/>
        <w:rPr>
          <w:rFonts w:hint="eastAsia" w:ascii="宋体" w:hAnsi="宋体" w:cs="宋体"/>
          <w:bCs/>
          <w:sz w:val="24"/>
          <w:szCs w:val="24"/>
        </w:rPr>
      </w:pPr>
    </w:p>
    <w:p>
      <w:pPr>
        <w:pStyle w:val="15"/>
        <w:jc w:val="both"/>
        <w:rPr>
          <w:rFonts w:hint="eastAsia" w:cs="宋体"/>
          <w:sz w:val="22"/>
          <w:szCs w:val="22"/>
          <w:shd w:val="clear" w:color="auto" w:fill="FFFFFF"/>
        </w:rPr>
      </w:pPr>
    </w:p>
    <w:p>
      <w:pPr>
        <w:rPr>
          <w:rFonts w:hint="eastAsia" w:ascii="宋体" w:hAnsi="宋体" w:cs="宋体"/>
        </w:rPr>
      </w:pPr>
    </w:p>
    <w:p/>
    <w:sectPr>
      <w:headerReference r:id="rId18" w:type="first"/>
      <w:headerReference r:id="rId17" w:type="default"/>
      <w:pgSz w:w="11907" w:h="16840"/>
      <w:pgMar w:top="1021" w:right="1134" w:bottom="1021" w:left="1418" w:header="567" w:footer="567"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0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sto MT">
    <w:altName w:val="Segoe Print"/>
    <w:panose1 w:val="02040603050005030304"/>
    <w:charset w:val="00"/>
    <w:family w:val="roman"/>
    <w:pitch w:val="default"/>
    <w:sig w:usb0="00000000"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Fonts w:ascii="宋体" w:hAnsi="宋体"/>
      </w:rPr>
    </w:pPr>
    <w:r>
      <w:rPr>
        <w:rFonts w:ascii="宋体" w:hAnsi="宋体"/>
      </w:rPr>
      <w:fldChar w:fldCharType="begin"/>
    </w:r>
    <w:r>
      <w:rPr>
        <w:rStyle w:val="21"/>
        <w:rFonts w:ascii="宋体" w:hAnsi="宋体"/>
      </w:rPr>
      <w:instrText xml:space="preserve">PAGE  </w:instrText>
    </w:r>
    <w:r>
      <w:rPr>
        <w:rFonts w:ascii="宋体" w:hAnsi="宋体"/>
      </w:rPr>
      <w:fldChar w:fldCharType="separate"/>
    </w:r>
    <w:r>
      <w:rPr>
        <w:rStyle w:val="21"/>
        <w:rFonts w:ascii="宋体" w:hAnsi="宋体"/>
      </w:rPr>
      <w:t>61</w:t>
    </w:r>
    <w:r>
      <w:rPr>
        <w:rFonts w:ascii="宋体" w:hAnsi="宋体"/>
      </w:rPr>
      <w:fldChar w:fldCharType="end"/>
    </w:r>
  </w:p>
  <w:p>
    <w:pPr>
      <w:pStyle w:val="11"/>
      <w:pBdr>
        <w:top w:val="single" w:color="auto" w:sz="4" w:space="1"/>
      </w:pBdr>
      <w:jc w:val="right"/>
      <w:rPr>
        <w:rFonts w:hint="eastAsia"/>
      </w:rPr>
    </w:pPr>
    <w:r>
      <w:rPr>
        <w:rFonts w:hint="eastAsia"/>
      </w:rPr>
      <w:t>广州盛园咨询服务有限公司  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63</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Fonts w:ascii="宋体" w:hAnsi="宋体"/>
      </w:rPr>
    </w:pPr>
    <w:r>
      <w:rPr>
        <w:rFonts w:ascii="宋体" w:hAnsi="宋体"/>
      </w:rPr>
      <w:fldChar w:fldCharType="begin"/>
    </w:r>
    <w:r>
      <w:rPr>
        <w:rStyle w:val="21"/>
        <w:rFonts w:ascii="宋体" w:hAnsi="宋体"/>
      </w:rPr>
      <w:instrText xml:space="preserve">PAGE  </w:instrText>
    </w:r>
    <w:r>
      <w:rPr>
        <w:rFonts w:ascii="宋体" w:hAnsi="宋体"/>
      </w:rPr>
      <w:fldChar w:fldCharType="separate"/>
    </w:r>
    <w:r>
      <w:rPr>
        <w:rStyle w:val="21"/>
        <w:rFonts w:ascii="宋体" w:hAnsi="宋体"/>
      </w:rPr>
      <w:t>1</w:t>
    </w:r>
    <w:r>
      <w:rPr>
        <w:rFonts w:ascii="宋体" w:hAnsi="宋体"/>
      </w:rPr>
      <w:fldChar w:fldCharType="end"/>
    </w:r>
  </w:p>
  <w:p>
    <w:pPr>
      <w:pStyle w:val="11"/>
      <w:pBdr>
        <w:top w:val="single" w:color="auto" w:sz="4" w:space="1"/>
      </w:pBdr>
      <w:jc w:val="right"/>
    </w:pPr>
    <w:r>
      <w:rPr>
        <w:rFonts w:hint="eastAsia"/>
      </w:rPr>
      <w:t>广州盛园咨询服务有限公司  编制</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Fonts w:ascii="宋体" w:hAnsi="宋体"/>
      </w:rPr>
    </w:pPr>
    <w:r>
      <w:rPr>
        <w:rFonts w:ascii="宋体" w:hAnsi="宋体"/>
      </w:rPr>
      <w:fldChar w:fldCharType="begin"/>
    </w:r>
    <w:r>
      <w:rPr>
        <w:rStyle w:val="21"/>
        <w:rFonts w:ascii="宋体" w:hAnsi="宋体"/>
      </w:rPr>
      <w:instrText xml:space="preserve">PAGE  </w:instrText>
    </w:r>
    <w:r>
      <w:rPr>
        <w:rFonts w:ascii="宋体" w:hAnsi="宋体"/>
      </w:rPr>
      <w:fldChar w:fldCharType="separate"/>
    </w:r>
    <w:r>
      <w:rPr>
        <w:rStyle w:val="21"/>
        <w:rFonts w:ascii="宋体" w:hAnsi="宋体"/>
      </w:rPr>
      <w:t>3</w:t>
    </w:r>
    <w:r>
      <w:rPr>
        <w:rFonts w:ascii="宋体" w:hAnsi="宋体"/>
      </w:rPr>
      <w:fldChar w:fldCharType="end"/>
    </w:r>
  </w:p>
  <w:p>
    <w:pPr>
      <w:pStyle w:val="11"/>
      <w:pBdr>
        <w:top w:val="single" w:color="auto" w:sz="4" w:space="1"/>
      </w:pBdr>
      <w:jc w:val="right"/>
    </w:pPr>
    <w:r>
      <w:rPr>
        <w:rFonts w:hint="eastAsia"/>
      </w:rPr>
      <w:t>广州盛园咨询服务有限公司  编制</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1"/>
      </w:pBdr>
      <w:jc w:val="center"/>
    </w:pPr>
    <w:r>
      <w:rPr>
        <w:rFonts w:hint="eastAsia"/>
      </w:rPr>
      <w:t xml:space="preserve">                                        </w:t>
    </w:r>
    <w:r>
      <w:fldChar w:fldCharType="begin"/>
    </w:r>
    <w:r>
      <w:instrText xml:space="preserve"> PAGE   \* MERGEFORMAT </w:instrText>
    </w:r>
    <w:r>
      <w:fldChar w:fldCharType="separate"/>
    </w:r>
    <w:r>
      <w:t>69</w:t>
    </w:r>
    <w:r>
      <w:fldChar w:fldCharType="end"/>
    </w:r>
    <w:r>
      <w:rPr>
        <w:rFonts w:hint="eastAsia"/>
      </w:rPr>
      <w:t xml:space="preserve">                    广州盛园咨询服务有限公司  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ascii="宋体" w:hAnsi="宋体" w:cs="宋体"/>
        <w:lang w:eastAsia="zh-CN"/>
      </w:rPr>
    </w:pPr>
    <w:r>
      <w:rPr>
        <w:rFonts w:hint="eastAsia" w:ascii="宋体" w:hAnsi="宋体" w:cs="宋体"/>
        <w:lang w:eastAsia="zh-CN"/>
      </w:rPr>
      <w:t>广州市越秀山体育中心2024年度饭堂后勤人员服务项目</w:t>
    </w:r>
    <w:r>
      <w:rPr>
        <w:rFonts w:hint="eastAsia" w:ascii="宋体" w:hAnsi="宋体" w:cs="宋体"/>
      </w:rPr>
      <w:t>（SYNC-[2024]001）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rPr>
    </w:pPr>
    <w:r>
      <w:rPr>
        <w:rFonts w:hint="eastAsia" w:ascii="宋体" w:hAnsi="宋体" w:cs="宋体"/>
        <w:lang w:eastAsia="zh-CN"/>
      </w:rPr>
      <w:t>广州市越秀山体育中心2024年度饭堂后勤人员服务项目（SYNC-[2024]001）</w:t>
    </w:r>
    <w:r>
      <w:rPr>
        <w:rFonts w:hint="eastAsia" w:ascii="宋体" w:hAnsi="宋体" w:cs="宋体"/>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rPr>
    </w:pPr>
    <w:r>
      <w:rPr>
        <w:rFonts w:hint="eastAsia" w:ascii="宋体" w:hAnsi="宋体" w:cs="宋体"/>
        <w:lang w:eastAsia="zh-CN"/>
      </w:rPr>
      <w:t>广州市越秀山体育中心2024年度饭堂后勤人员服务项目（SYNC-[2024]001）</w:t>
    </w:r>
    <w:r>
      <w:rPr>
        <w:rFonts w:hint="eastAsia" w:ascii="宋体" w:hAnsi="宋体" w:cs="宋体"/>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rPr>
    </w:pPr>
    <w:r>
      <w:rPr>
        <w:rFonts w:hint="eastAsia" w:ascii="宋体" w:hAnsi="宋体" w:cs="宋体"/>
        <w:lang w:eastAsia="zh-CN"/>
      </w:rPr>
      <w:t>广州市越秀山体育中心2024年度饭堂后勤人员服务项目（SYNC-[2024]001）</w:t>
    </w:r>
    <w:r>
      <w:rPr>
        <w:rFonts w:hint="eastAsia" w:ascii="宋体" w:hAnsi="宋体" w:cs="宋体"/>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宋体"/>
        <w:lang w:eastAsia="zh-CN"/>
      </w:rPr>
    </w:pPr>
    <w:r>
      <w:rPr>
        <w:rFonts w:hint="eastAsia" w:ascii="宋体" w:hAnsi="宋体" w:cs="宋体"/>
        <w:color w:val="000000"/>
        <w:szCs w:val="21"/>
        <w:lang w:eastAsia="zh-CN"/>
      </w:rPr>
      <w:t>广州市越秀山体育中心2024年度饭堂后勤人员服务项目（SYNC-[2024]001）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宋体"/>
        <w:lang w:eastAsia="zh-CN"/>
      </w:rPr>
    </w:pPr>
    <w:r>
      <w:rPr>
        <w:rFonts w:hint="eastAsia" w:ascii="宋体" w:hAnsi="宋体" w:cs="宋体"/>
        <w:color w:val="000000"/>
        <w:szCs w:val="21"/>
        <w:lang w:eastAsia="zh-CN"/>
      </w:rPr>
      <w:t>广州市越秀山体育中心2024年度饭堂后勤人员服务项目（SYNC-[2024]001）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rPr>
    </w:pPr>
    <w:r>
      <w:rPr>
        <w:rFonts w:hint="eastAsia" w:ascii="宋体" w:hAnsi="宋体" w:cs="宋体"/>
        <w:lang w:eastAsia="zh-CN"/>
      </w:rPr>
      <w:t>广州市越秀山体育中心2024年度饭堂后勤人员服务项目</w:t>
    </w:r>
    <w:r>
      <w:rPr>
        <w:rFonts w:hint="eastAsia" w:ascii="宋体" w:hAnsi="宋体" w:cs="宋体"/>
      </w:rPr>
      <w:t xml:space="preserve">（SYNC-[2024]001）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lvlText w:val="%1."/>
      <w:lvlJc w:val="left"/>
      <w:pPr>
        <w:tabs>
          <w:tab w:val="left" w:pos="312"/>
        </w:tabs>
      </w:pPr>
    </w:lvl>
  </w:abstractNum>
  <w:abstractNum w:abstractNumId="1">
    <w:nsid w:val="00000001"/>
    <w:multiLevelType w:val="multilevel"/>
    <w:tmpl w:val="0000000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2"/>
    <w:multiLevelType w:val="multilevel"/>
    <w:tmpl w:val="00000002"/>
    <w:lvl w:ilvl="0" w:tentative="0">
      <w:start w:val="1"/>
      <w:numFmt w:val="chineseCountingThousand"/>
      <w:lvlText w:val="%1、"/>
      <w:lvlJc w:val="left"/>
      <w:pPr>
        <w:tabs>
          <w:tab w:val="left" w:pos="420"/>
        </w:tabs>
        <w:ind w:left="420" w:hanging="420"/>
      </w:pPr>
      <w:rPr>
        <w:b/>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3">
    <w:nsid w:val="00000003"/>
    <w:multiLevelType w:val="multilevel"/>
    <w:tmpl w:val="00000003"/>
    <w:lvl w:ilvl="0" w:tentative="0">
      <w:start w:val="1"/>
      <w:numFmt w:val="decimal"/>
      <w:suff w:val="nothing"/>
      <w:lvlText w:val="（%1）"/>
      <w:lvlJc w:val="left"/>
    </w:lvl>
    <w:lvl w:ilvl="1" w:tentative="0">
      <w:start w:val="1"/>
      <w:numFmt w:val="decimal"/>
      <w:lvlText w:val="2.%1.%2"/>
      <w:lvlJc w:val="left"/>
      <w:pPr>
        <w:tabs>
          <w:tab w:val="left" w:pos="992"/>
        </w:tabs>
        <w:ind w:left="992" w:hanging="567"/>
      </w:pPr>
    </w:lvl>
    <w:lvl w:ilvl="2" w:tentative="0">
      <w:start w:val="1"/>
      <w:numFmt w:val="decimal"/>
      <w:lvlText w:val="2.%2.%3"/>
      <w:lvlJc w:val="left"/>
      <w:pPr>
        <w:tabs>
          <w:tab w:val="left" w:pos="1571"/>
        </w:tabs>
        <w:ind w:left="1418" w:hanging="567"/>
      </w:p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562"/>
        </w:tabs>
        <w:ind w:left="5102" w:hanging="1700"/>
      </w:pPr>
    </w:lvl>
  </w:abstractNum>
  <w:abstractNum w:abstractNumId="4">
    <w:nsid w:val="00000004"/>
    <w:multiLevelType w:val="multilevel"/>
    <w:tmpl w:val="00000004"/>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5"/>
    <w:multiLevelType w:val="multilevel"/>
    <w:tmpl w:val="00000005"/>
    <w:lvl w:ilvl="0" w:tentative="0">
      <w:start w:val="1"/>
      <w:numFmt w:val="decimal"/>
      <w:lvlText w:val="（%1）"/>
      <w:lvlJc w:val="left"/>
      <w:pPr>
        <w:tabs>
          <w:tab w:val="left" w:pos="562"/>
        </w:tabs>
        <w:ind w:left="562" w:hanging="420"/>
      </w:pPr>
      <w:rPr>
        <w:rFonts w:hint="eastAsia"/>
      </w:rPr>
    </w:lvl>
    <w:lvl w:ilvl="1" w:tentative="0">
      <w:start w:val="1"/>
      <w:numFmt w:val="decimal"/>
      <w:lvlText w:val="%2、"/>
      <w:lvlJc w:val="left"/>
      <w:pPr>
        <w:tabs>
          <w:tab w:val="left" w:pos="1697"/>
        </w:tabs>
        <w:ind w:left="1697" w:hanging="720"/>
      </w:pPr>
      <w:rPr>
        <w:rFonts w:hint="eastAsia"/>
        <w:b/>
        <w:i w:val="0"/>
      </w:rPr>
    </w:lvl>
    <w:lvl w:ilvl="2" w:tentative="0">
      <w:start w:val="1"/>
      <w:numFmt w:val="decimal"/>
      <w:lvlText w:val="(%3)"/>
      <w:lvlJc w:val="left"/>
      <w:pPr>
        <w:tabs>
          <w:tab w:val="left" w:pos="76"/>
        </w:tabs>
        <w:ind w:left="76" w:hanging="360"/>
      </w:pPr>
      <w:rPr>
        <w:rFonts w:hint="default"/>
      </w:rPr>
    </w:lvl>
    <w:lvl w:ilvl="3" w:tentative="0">
      <w:start w:val="2"/>
      <w:numFmt w:val="decimalEnclosedCircle"/>
      <w:lvlText w:val="%4_x0001_"/>
      <w:lvlJc w:val="left"/>
      <w:pPr>
        <w:ind w:left="2177" w:hanging="360"/>
      </w:pPr>
      <w:rPr>
        <w:rFonts w:hint="default"/>
      </w:rPr>
    </w:lvl>
    <w:lvl w:ilvl="4" w:tentative="0">
      <w:start w:val="1"/>
      <w:numFmt w:val="lowerLetter"/>
      <w:lvlText w:val="%5)"/>
      <w:lvlJc w:val="left"/>
      <w:pPr>
        <w:tabs>
          <w:tab w:val="left" w:pos="2657"/>
        </w:tabs>
        <w:ind w:left="2657" w:hanging="420"/>
      </w:pPr>
    </w:lvl>
    <w:lvl w:ilvl="5" w:tentative="0">
      <w:start w:val="1"/>
      <w:numFmt w:val="lowerRoman"/>
      <w:lvlText w:val="%6."/>
      <w:lvlJc w:val="right"/>
      <w:pPr>
        <w:tabs>
          <w:tab w:val="left" w:pos="3077"/>
        </w:tabs>
        <w:ind w:left="3077" w:hanging="420"/>
      </w:pPr>
    </w:lvl>
    <w:lvl w:ilvl="6" w:tentative="0">
      <w:start w:val="1"/>
      <w:numFmt w:val="decimal"/>
      <w:lvlText w:val="%7."/>
      <w:lvlJc w:val="left"/>
      <w:pPr>
        <w:tabs>
          <w:tab w:val="left" w:pos="3497"/>
        </w:tabs>
        <w:ind w:left="3497" w:hanging="420"/>
      </w:pPr>
    </w:lvl>
    <w:lvl w:ilvl="7" w:tentative="0">
      <w:start w:val="1"/>
      <w:numFmt w:val="lowerLetter"/>
      <w:lvlText w:val="%8)"/>
      <w:lvlJc w:val="left"/>
      <w:pPr>
        <w:tabs>
          <w:tab w:val="left" w:pos="3917"/>
        </w:tabs>
        <w:ind w:left="3917" w:hanging="420"/>
      </w:pPr>
    </w:lvl>
    <w:lvl w:ilvl="8" w:tentative="0">
      <w:start w:val="1"/>
      <w:numFmt w:val="lowerRoman"/>
      <w:lvlText w:val="%9."/>
      <w:lvlJc w:val="right"/>
      <w:pPr>
        <w:tabs>
          <w:tab w:val="left" w:pos="4337"/>
        </w:tabs>
        <w:ind w:left="4337" w:hanging="420"/>
      </w:pPr>
    </w:lvl>
  </w:abstractNum>
  <w:abstractNum w:abstractNumId="6">
    <w:nsid w:val="00000006"/>
    <w:multiLevelType w:val="singleLevel"/>
    <w:tmpl w:val="00000006"/>
    <w:lvl w:ilvl="0" w:tentative="0">
      <w:start w:val="10"/>
      <w:numFmt w:val="decimal"/>
      <w:lvlText w:val="%1."/>
      <w:lvlJc w:val="left"/>
      <w:pPr>
        <w:tabs>
          <w:tab w:val="left" w:pos="312"/>
        </w:tabs>
      </w:pPr>
    </w:lvl>
  </w:abstractNum>
  <w:abstractNum w:abstractNumId="7">
    <w:nsid w:val="00000007"/>
    <w:multiLevelType w:val="singleLevel"/>
    <w:tmpl w:val="00000007"/>
    <w:lvl w:ilvl="0" w:tentative="0">
      <w:start w:val="1"/>
      <w:numFmt w:val="chineseCounting"/>
      <w:suff w:val="nothing"/>
      <w:lvlText w:val="%1、"/>
      <w:lvlJc w:val="left"/>
      <w:rPr>
        <w:rFonts w:hint="eastAsia"/>
      </w:rPr>
    </w:lvl>
  </w:abstractNum>
  <w:num w:numId="1">
    <w:abstractNumId w:val="5"/>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OTM3YWIxZWRmYzM4Y2U2NDc1ZWI5ZWY5NDFhMzgifQ=="/>
  </w:docVars>
  <w:rsids>
    <w:rsidRoot w:val="00000000"/>
    <w:rsid w:val="0A8A693C"/>
    <w:rsid w:val="0A913826"/>
    <w:rsid w:val="0E4B3011"/>
    <w:rsid w:val="195B10BF"/>
    <w:rsid w:val="1CC24BA0"/>
    <w:rsid w:val="1D41732E"/>
    <w:rsid w:val="1EC65D3D"/>
    <w:rsid w:val="272E0499"/>
    <w:rsid w:val="43487CF9"/>
    <w:rsid w:val="46A00DF7"/>
    <w:rsid w:val="48A05F1E"/>
    <w:rsid w:val="4F2F6737"/>
    <w:rsid w:val="514E5D9D"/>
    <w:rsid w:val="596D3C2D"/>
    <w:rsid w:val="6655487D"/>
    <w:rsid w:val="676822E9"/>
    <w:rsid w:val="69A9560C"/>
    <w:rsid w:val="6BB70CE4"/>
    <w:rsid w:val="71FD64F5"/>
    <w:rsid w:val="72297389"/>
    <w:rsid w:val="772C162A"/>
    <w:rsid w:val="7C1F2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paragraph" w:styleId="4">
    <w:name w:val="heading 1"/>
    <w:basedOn w:val="1"/>
    <w:next w:val="1"/>
    <w:link w:val="24"/>
    <w:qFormat/>
    <w:uiPriority w:val="0"/>
    <w:pPr>
      <w:keepNext/>
      <w:keepLines/>
      <w:spacing w:before="340" w:beforeAutospacing="0" w:after="330" w:afterAutospacing="0" w:line="360" w:lineRule="auto"/>
      <w:jc w:val="center"/>
      <w:outlineLvl w:val="0"/>
    </w:pPr>
    <w:rPr>
      <w:rFonts w:ascii="Times New Roman" w:hAnsi="Times New Roman" w:eastAsia="微软雅黑"/>
      <w:b/>
      <w:kern w:val="44"/>
      <w:sz w:val="44"/>
    </w:rPr>
  </w:style>
  <w:style w:type="paragraph" w:styleId="5">
    <w:name w:val="heading 2"/>
    <w:basedOn w:val="1"/>
    <w:next w:val="1"/>
    <w:autoRedefine/>
    <w:qFormat/>
    <w:uiPriority w:val="0"/>
    <w:pPr>
      <w:keepNext/>
      <w:keepLines/>
      <w:adjustRightInd w:val="0"/>
      <w:spacing w:before="62" w:beforeLines="20" w:after="62" w:afterLines="20" w:line="360" w:lineRule="auto"/>
      <w:textAlignment w:val="baseline"/>
      <w:outlineLvl w:val="1"/>
    </w:pPr>
    <w:rPr>
      <w:rFonts w:ascii="宋体" w:hAnsi="宋体"/>
      <w:b/>
      <w:kern w:val="0"/>
      <w:sz w:val="30"/>
      <w:szCs w:val="20"/>
    </w:rPr>
  </w:style>
  <w:style w:type="paragraph" w:styleId="6">
    <w:name w:val="heading 3"/>
    <w:basedOn w:val="1"/>
    <w:next w:val="1"/>
    <w:autoRedefine/>
    <w:qFormat/>
    <w:uiPriority w:val="0"/>
    <w:pPr>
      <w:keepNext/>
      <w:keepLines/>
      <w:adjustRightInd w:val="0"/>
      <w:spacing w:before="40" w:after="40" w:line="360" w:lineRule="auto"/>
      <w:textAlignment w:val="baseline"/>
      <w:outlineLvl w:val="2"/>
    </w:pPr>
    <w:rPr>
      <w:rFonts w:ascii="宋体" w:hAnsi="宋体"/>
      <w:b/>
    </w:rPr>
  </w:style>
  <w:style w:type="character" w:default="1" w:styleId="20">
    <w:name w:val="Default Paragraph Font"/>
    <w:autoRedefine/>
    <w:qFormat/>
    <w:uiPriority w:val="0"/>
  </w:style>
  <w:style w:type="table" w:default="1" w:styleId="18">
    <w:name w:val="Normal Table"/>
    <w:autoRedefine/>
    <w:qFormat/>
    <w:uiPriority w:val="0"/>
    <w:tblPr>
      <w:tblCellMar>
        <w:top w:w="0" w:type="dxa"/>
        <w:left w:w="108" w:type="dxa"/>
        <w:bottom w:w="0" w:type="dxa"/>
        <w:right w:w="108" w:type="dxa"/>
      </w:tblCellMar>
    </w:tblPr>
  </w:style>
  <w:style w:type="paragraph" w:styleId="2">
    <w:name w:val="Normal Indent"/>
    <w:basedOn w:val="1"/>
    <w:next w:val="3"/>
    <w:autoRedefine/>
    <w:qFormat/>
    <w:uiPriority w:val="0"/>
    <w:pPr>
      <w:widowControl/>
      <w:ind w:firstLine="420"/>
      <w:jc w:val="left"/>
    </w:pPr>
    <w:rPr>
      <w:sz w:val="21"/>
    </w:rPr>
  </w:style>
  <w:style w:type="paragraph" w:customStyle="1" w:styleId="3">
    <w:name w:val="Default"/>
    <w:autoRedefine/>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7">
    <w:name w:val="annotation text"/>
    <w:basedOn w:val="1"/>
    <w:qFormat/>
    <w:uiPriority w:val="0"/>
    <w:pPr>
      <w:jc w:val="left"/>
    </w:pPr>
  </w:style>
  <w:style w:type="paragraph" w:styleId="8">
    <w:name w:val="Body Text"/>
    <w:basedOn w:val="1"/>
    <w:next w:val="1"/>
    <w:autoRedefine/>
    <w:qFormat/>
    <w:uiPriority w:val="0"/>
    <w:pPr>
      <w:spacing w:line="480" w:lineRule="atLeast"/>
    </w:pPr>
    <w:rPr>
      <w:rFonts w:ascii="楷体_GB2312" w:hAnsi="Times New Roman" w:eastAsia="楷体_GB2312" w:cs="Times New Roman"/>
      <w:b/>
      <w:sz w:val="30"/>
      <w:szCs w:val="20"/>
    </w:rPr>
  </w:style>
  <w:style w:type="paragraph" w:styleId="9">
    <w:name w:val="Body Text Indent"/>
    <w:basedOn w:val="1"/>
    <w:autoRedefine/>
    <w:qFormat/>
    <w:uiPriority w:val="99"/>
    <w:pPr>
      <w:ind w:firstLine="570"/>
    </w:pPr>
    <w:rPr>
      <w:rFonts w:ascii="宋体" w:hAnsi="宋体"/>
      <w:sz w:val="28"/>
      <w:szCs w:val="20"/>
    </w:rPr>
  </w:style>
  <w:style w:type="paragraph" w:styleId="10">
    <w:name w:val="Plain Text"/>
    <w:basedOn w:val="1"/>
    <w:next w:val="3"/>
    <w:autoRedefine/>
    <w:qFormat/>
    <w:uiPriority w:val="0"/>
    <w:rPr>
      <w:rFonts w:ascii="宋体" w:hAnsi="Courier New"/>
      <w:kern w:val="2"/>
      <w:sz w:val="21"/>
    </w:rPr>
  </w:style>
  <w:style w:type="paragraph" w:styleId="11">
    <w:name w:val="footer"/>
    <w:basedOn w:val="1"/>
    <w:autoRedefine/>
    <w:qFormat/>
    <w:uiPriority w:val="0"/>
    <w:pPr>
      <w:tabs>
        <w:tab w:val="center" w:pos="4153"/>
        <w:tab w:val="right" w:pos="8306"/>
      </w:tabs>
      <w:adjustRightInd w:val="0"/>
      <w:spacing w:line="240" w:lineRule="atLeast"/>
      <w:jc w:val="left"/>
      <w:textAlignment w:val="baseline"/>
    </w:pPr>
    <w:rPr>
      <w:sz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kern w:val="2"/>
      <w:sz w:val="18"/>
      <w:szCs w:val="18"/>
    </w:rPr>
  </w:style>
  <w:style w:type="paragraph" w:styleId="13">
    <w:name w:val="toc 1"/>
    <w:basedOn w:val="1"/>
    <w:next w:val="1"/>
    <w:autoRedefine/>
    <w:qFormat/>
    <w:uiPriority w:val="0"/>
    <w:pPr>
      <w:spacing w:before="120" w:after="120"/>
      <w:jc w:val="left"/>
    </w:pPr>
    <w:rPr>
      <w:b/>
      <w:bCs/>
      <w:caps/>
      <w:sz w:val="30"/>
      <w:szCs w:val="20"/>
    </w:rPr>
  </w:style>
  <w:style w:type="paragraph" w:styleId="14">
    <w:name w:val="Body Text Indent 3"/>
    <w:basedOn w:val="1"/>
    <w:autoRedefine/>
    <w:qFormat/>
    <w:uiPriority w:val="0"/>
    <w:pPr>
      <w:spacing w:line="360" w:lineRule="auto"/>
      <w:ind w:firstLine="480" w:firstLineChars="200"/>
    </w:pPr>
    <w:rPr>
      <w:rFonts w:ascii="宋体" w:hAnsi="宋体"/>
      <w:sz w:val="24"/>
    </w:rPr>
  </w:style>
  <w:style w:type="paragraph" w:styleId="15">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16">
    <w:name w:val="Body Text First Indent"/>
    <w:basedOn w:val="8"/>
    <w:autoRedefine/>
    <w:qFormat/>
    <w:uiPriority w:val="0"/>
    <w:pPr>
      <w:spacing w:after="120" w:line="240" w:lineRule="auto"/>
      <w:ind w:firstLine="420"/>
    </w:pPr>
    <w:rPr>
      <w:rFonts w:ascii="楷体_GB2312" w:hAnsi="Times New Roman" w:eastAsia="楷体_GB2312" w:cs="Times New Roman"/>
      <w:szCs w:val="20"/>
    </w:rPr>
  </w:style>
  <w:style w:type="paragraph" w:styleId="17">
    <w:name w:val="Body Text First Indent 2"/>
    <w:basedOn w:val="9"/>
    <w:next w:val="1"/>
    <w:autoRedefine/>
    <w:qFormat/>
    <w:uiPriority w:val="0"/>
    <w:pPr>
      <w:spacing w:line="360" w:lineRule="auto"/>
      <w:ind w:left="200" w:firstLine="200" w:firstLineChars="200"/>
    </w:p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autoRedefine/>
    <w:qFormat/>
    <w:uiPriority w:val="0"/>
  </w:style>
  <w:style w:type="character" w:styleId="22">
    <w:name w:val="Emphasis"/>
    <w:autoRedefine/>
    <w:qFormat/>
    <w:uiPriority w:val="0"/>
    <w:rPr>
      <w:color w:val="CC0000"/>
    </w:rPr>
  </w:style>
  <w:style w:type="character" w:styleId="23">
    <w:name w:val="Hyperlink"/>
    <w:autoRedefine/>
    <w:qFormat/>
    <w:uiPriority w:val="0"/>
    <w:rPr>
      <w:color w:val="000000"/>
      <w:u w:val="none"/>
    </w:rPr>
  </w:style>
  <w:style w:type="character" w:customStyle="1" w:styleId="24">
    <w:name w:val="标题 1 Char"/>
    <w:link w:val="4"/>
    <w:autoRedefine/>
    <w:qFormat/>
    <w:uiPriority w:val="0"/>
    <w:rPr>
      <w:rFonts w:ascii="Times New Roman" w:hAnsi="Times New Roman" w:eastAsia="微软雅黑"/>
      <w:b/>
      <w:kern w:val="44"/>
      <w:sz w:val="44"/>
    </w:rPr>
  </w:style>
  <w:style w:type="paragraph" w:customStyle="1" w:styleId="25">
    <w:name w:val="CM3"/>
    <w:basedOn w:val="1"/>
    <w:next w:val="1"/>
    <w:autoRedefine/>
    <w:qFormat/>
    <w:uiPriority w:val="0"/>
    <w:pPr>
      <w:autoSpaceDE w:val="0"/>
      <w:autoSpaceDN w:val="0"/>
      <w:adjustRightInd w:val="0"/>
      <w:spacing w:line="360" w:lineRule="atLeast"/>
      <w:jc w:val="left"/>
    </w:pPr>
    <w:rPr>
      <w:rFonts w:ascii="宋体" w:hAnsi="宋体"/>
      <w:color w:val="000000"/>
      <w:sz w:val="24"/>
    </w:rPr>
  </w:style>
  <w:style w:type="paragraph" w:customStyle="1" w:styleId="26">
    <w:name w:val="xl29"/>
    <w:basedOn w:val="1"/>
    <w:autoRedefine/>
    <w:qFormat/>
    <w:uiPriority w:val="0"/>
    <w:pPr>
      <w:widowControl/>
      <w:spacing w:before="100" w:beforeAutospacing="1" w:after="100" w:afterAutospacing="1"/>
      <w:jc w:val="center"/>
    </w:pPr>
    <w:rPr>
      <w:rFonts w:ascii="宋体" w:hAnsi="宋体"/>
      <w:kern w:val="0"/>
      <w:sz w:val="28"/>
      <w:szCs w:val="28"/>
    </w:rPr>
  </w:style>
  <w:style w:type="paragraph" w:customStyle="1" w:styleId="27">
    <w:name w:val="CM77"/>
    <w:basedOn w:val="1"/>
    <w:next w:val="1"/>
    <w:autoRedefine/>
    <w:qFormat/>
    <w:uiPriority w:val="0"/>
    <w:pPr>
      <w:autoSpaceDE w:val="0"/>
      <w:autoSpaceDN w:val="0"/>
      <w:adjustRightInd w:val="0"/>
      <w:jc w:val="left"/>
    </w:pPr>
    <w:rPr>
      <w:rFonts w:ascii="宋体" w:hAnsi="宋体"/>
      <w:color w:val="000000"/>
      <w:sz w:val="24"/>
    </w:rPr>
  </w:style>
  <w:style w:type="paragraph" w:customStyle="1" w:styleId="28">
    <w:name w:val="Table Paragraph"/>
    <w:basedOn w:val="1"/>
    <w:autoRedefine/>
    <w:qFormat/>
    <w:uiPriority w:val="0"/>
  </w:style>
  <w:style w:type="paragraph" w:customStyle="1" w:styleId="29">
    <w:name w:val="正文正"/>
    <w:basedOn w:val="1"/>
    <w:autoRedefine/>
    <w:qFormat/>
    <w:uiPriority w:val="0"/>
    <w:pPr>
      <w:spacing w:line="560" w:lineRule="exact"/>
      <w:ind w:firstLine="561"/>
    </w:pPr>
    <w:rPr>
      <w:rFonts w:ascii="Calibri" w:hAnsi="Calibri"/>
      <w:sz w:val="28"/>
      <w:szCs w:val="28"/>
    </w:rPr>
  </w:style>
  <w:style w:type="paragraph" w:customStyle="1" w:styleId="30">
    <w:name w:val="正文_0"/>
    <w:autoRedefine/>
    <w:qFormat/>
    <w:uiPriority w:val="0"/>
    <w:pPr>
      <w:widowControl w:val="0"/>
      <w:spacing w:after="200" w:line="276" w:lineRule="auto"/>
      <w:jc w:val="both"/>
    </w:pPr>
    <w:rPr>
      <w:rFonts w:ascii="Times New Roman" w:hAnsi="Times New Roman" w:eastAsia="仿宋" w:cs="Times New Roman"/>
      <w:kern w:val="2"/>
      <w:sz w:val="32"/>
      <w:szCs w:val="24"/>
      <w:lang w:val="en-US" w:eastAsia="zh-CN" w:bidi="ar-SA"/>
    </w:rPr>
  </w:style>
  <w:style w:type="paragraph" w:customStyle="1" w:styleId="31">
    <w:name w:val="列表段落2"/>
    <w:basedOn w:val="1"/>
    <w:autoRedefine/>
    <w:qFormat/>
    <w:uiPriority w:val="34"/>
    <w:pPr>
      <w:autoSpaceDE/>
      <w:autoSpaceDN/>
      <w:adjustRightInd/>
      <w:ind w:firstLine="420" w:firstLineChars="200"/>
      <w:jc w:val="both"/>
    </w:pPr>
    <w:rPr>
      <w:rFonts w:ascii="Calibri" w:hAnsi="Calibri"/>
      <w:kern w:val="2"/>
      <w:sz w:val="21"/>
      <w:szCs w:val="24"/>
    </w:rPr>
  </w:style>
  <w:style w:type="paragraph" w:customStyle="1" w:styleId="32">
    <w:name w:val="Char"/>
    <w:basedOn w:val="1"/>
    <w:autoRedefine/>
    <w:qFormat/>
    <w:uiPriority w:val="0"/>
    <w:rPr>
      <w:rFonts w:ascii="Tahoma" w:hAnsi="Tahoma"/>
      <w:sz w:val="24"/>
      <w:szCs w:val="20"/>
    </w:rPr>
  </w:style>
  <w:style w:type="paragraph" w:customStyle="1" w:styleId="33">
    <w:name w:val="_Style 3"/>
    <w:next w:val="14"/>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正文_0_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
    <w:name w:val="Body Text Indent1"/>
    <w:basedOn w:val="1"/>
    <w:autoRedefine/>
    <w:qFormat/>
    <w:uiPriority w:val="0"/>
    <w:pPr>
      <w:ind w:firstLine="360"/>
    </w:pPr>
    <w:rPr>
      <w:rFonts w:ascii="Arial" w:hAnsi="Arial"/>
    </w:rPr>
  </w:style>
  <w:style w:type="paragraph" w:customStyle="1" w:styleId="36">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37">
    <w:name w:val="正文_0_0"/>
    <w:autoRedefine/>
    <w:qFormat/>
    <w:uiPriority w:val="0"/>
    <w:pPr>
      <w:widowControl w:val="0"/>
      <w:snapToGrid w:val="0"/>
      <w:spacing w:line="360" w:lineRule="auto"/>
      <w:jc w:val="both"/>
    </w:pPr>
    <w:rPr>
      <w:rFonts w:ascii="Times New Roman" w:hAnsi="Times New Roman" w:eastAsia="宋体" w:cs="Times New Roman"/>
      <w:kern w:val="2"/>
      <w:sz w:val="28"/>
      <w:szCs w:val="22"/>
      <w:lang w:val="en-US" w:eastAsia="zh-CN" w:bidi="ar-SA"/>
    </w:rPr>
  </w:style>
  <w:style w:type="paragraph" w:customStyle="1" w:styleId="38">
    <w:name w:val="正文_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灬图"/>
    <w:basedOn w:val="1"/>
    <w:autoRedefine/>
    <w:qFormat/>
    <w:uiPriority w:val="0"/>
    <w:pPr>
      <w:spacing w:line="273" w:lineRule="auto"/>
      <w:jc w:val="left"/>
    </w:pPr>
    <w:rPr>
      <w:rFonts w:ascii="Calibri" w:hAnsi="Calibri" w:eastAsia="仿宋"/>
    </w:rPr>
  </w:style>
  <w:style w:type="paragraph" w:customStyle="1" w:styleId="40">
    <w:name w:val="标题 4_0"/>
    <w:basedOn w:val="41"/>
    <w:next w:val="41"/>
    <w:autoRedefine/>
    <w:qFormat/>
    <w:uiPriority w:val="0"/>
    <w:pPr>
      <w:keepNext/>
      <w:keepLines/>
      <w:spacing w:before="280" w:after="290" w:line="376" w:lineRule="auto"/>
      <w:outlineLvl w:val="3"/>
    </w:pPr>
    <w:rPr>
      <w:rFonts w:ascii="Cambria" w:hAnsi="Cambria"/>
      <w:b/>
      <w:bCs/>
      <w:sz w:val="28"/>
      <w:szCs w:val="28"/>
    </w:rPr>
  </w:style>
  <w:style w:type="paragraph" w:customStyle="1" w:styleId="41">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2">
    <w:name w:val="List Paragraph"/>
    <w:basedOn w:val="1"/>
    <w:autoRedefine/>
    <w:qFormat/>
    <w:uiPriority w:val="34"/>
    <w:pPr>
      <w:ind w:firstLine="420" w:firstLineChars="200"/>
    </w:pPr>
    <w:rPr>
      <w:rFonts w:ascii="Calibri" w:hAnsi="Calibri" w:eastAsia="宋体"/>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35113</Words>
  <Characters>36631</Characters>
  <Paragraphs>2131</Paragraphs>
  <TotalTime>15</TotalTime>
  <ScaleCrop>false</ScaleCrop>
  <LinksUpToDate>false</LinksUpToDate>
  <CharactersWithSpaces>38577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2022-07-07T09:12:00Z</dcterms:created>
  <dc:creator>Administrator</dc:creator>
  <cp:lastModifiedBy>珊記</cp:lastModifiedBy>
  <cp:lastPrinted>2024-04-18T06:25:04Z</cp:lastPrinted>
  <dcterms:modified xsi:type="dcterms:W3CDTF">2024-04-18T06:37:41Z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011E4F8B3D874323B111A5155E9BB97F_13</vt:lpwstr>
  </property>
</Properties>
</file>